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Vanessa Gut</w:t>
      </w:r>
    </w:p>
    <w:p>
      <w:pPr>
        <w:spacing w:after="240" w:line="240" w:lineRule="atLeast"/>
      </w:pPr>
      <w:r>
        <w:t xml:space="preserve">ORCID: 0000-0001-8891-4744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Schmid, J., Gut, V., Schorno, N., Sudeck, G., &amp; Conzelmann, A. (2024). </w:t>
      </w:r>
      <w:r>
        <w:rPr>
          <w:i w:val="1"/>
          <w:iCs w:val="1"/>
        </w:rPr>
        <w:t xml:space="preserve">Welcher Sport für wen? Motivationspsychologische Perspektiven zur Passung von Person und Sportaktivität</w:t>
      </w:r>
      <w:r>
        <w:rPr/>
        <w:t xml:space="preserve"> (1. Auflage). Bern: Hogrefe.</w:t>
      </w:r>
    </w:p>
    <w:p>
      <w:pPr>
        <w:spacing w:after="240" w:line="240" w:lineRule="atLeast"/>
      </w:pPr>
      <w:r>
        <w:rPr/>
        <w:t xml:space="preserve">Gut, V., &amp; Kaufmann, C. (2022). </w:t>
      </w:r>
      <w:r>
        <w:rPr>
          <w:i w:val="1"/>
          <w:iCs w:val="1"/>
        </w:rPr>
        <w:t xml:space="preserve">Handbuch zur Finanzierung von präventiven Angeboten in der Gesundheitsversorgung</w:t>
      </w:r>
      <w:r>
        <w:rPr/>
        <w:t xml:space="preserve">. Bern: Bundesamt für Gesundheit (BAG).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Baumann, I., Gut, V., Gabriel, R., Fredriksson, D., &amp; Fritzell, J. (2025). Multidimensional health patterns and labor market participation among older workers: Evidence from a European six-year follow-up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(10). https://doi.org/10.1371/journal.pone.0333659</w:t>
      </w:r>
    </w:p>
    <w:p>
      <w:pPr>
        <w:spacing w:after="240" w:line="240" w:lineRule="atLeast"/>
      </w:pPr>
      <w:r>
        <w:rPr/>
        <w:t xml:space="preserve">Feer, S., Sommer, B., Gut, V., Rausch, A.-K., Bodmer, M., Inauen, A., … Wieber, F. (2025). Begegnungs- und Bewegungsförderung im Quartier: Partizipativer Ansatz zur Entwicklung eines generationenverbindenden Community-Health-Angebots. </w:t>
      </w:r>
      <w:r>
        <w:rPr>
          <w:i w:val="1"/>
          <w:iCs w:val="1"/>
        </w:rPr>
        <w:t xml:space="preserve">Prävention und Gesundheitsförderung</w:t>
      </w:r>
      <w:r>
        <w:rPr/>
        <w:t xml:space="preserve">. https://doi.org/10.1007/s11553-025-01239-y</w:t>
      </w:r>
    </w:p>
    <w:p>
      <w:pPr>
        <w:spacing w:after="240" w:line="240" w:lineRule="atLeast"/>
      </w:pPr>
      <w:r>
        <w:rPr/>
        <w:t xml:space="preserve">Gut, V., Feer, S., &amp; Baumann, I. (2024). A resource-oriented perspective on the aging workforce – exploring job resource profiles and their associations with various health indicators. </w:t>
      </w:r>
      <w:r>
        <w:rPr>
          <w:i w:val="1"/>
          <w:iCs w:val="1"/>
        </w:rPr>
        <w:t xml:space="preserve">BMC Public Health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(2559). https://doi.org/https://doi.org/10.1186/s12889-024-20098-4</w:t>
      </w:r>
    </w:p>
    <w:p>
      <w:pPr>
        <w:spacing w:after="240" w:line="240" w:lineRule="atLeast"/>
      </w:pPr>
      <w:r>
        <w:rPr/>
        <w:t xml:space="preserve">Gut, V., Baumann, I., Gabriel, R., Fredriksson, D., &amp; Fritzell, J. (2023). The role of multidimensional health patterns over time in older workers’ labor force participation. </w:t>
      </w:r>
      <w:r>
        <w:rPr>
          <w:i w:val="1"/>
          <w:iCs w:val="1"/>
        </w:rPr>
        <w:t xml:space="preserve">The European Journal of Public Health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(Supplement 2). https://doi.org/10.1093/eurpub/ckad160.1335</w:t>
      </w:r>
    </w:p>
    <w:p>
      <w:pPr>
        <w:spacing w:after="240" w:line="240" w:lineRule="atLeast"/>
      </w:pPr>
      <w:r>
        <w:rPr/>
        <w:t xml:space="preserve">Gut, V., Conzemann, A., &amp; Schmid, J. (2022). What do adolescents and young adults strive for in sport and exercise? An explorative study on goal profiles in sport and exercise. </w:t>
      </w:r>
      <w:r>
        <w:rPr>
          <w:i w:val="1"/>
          <w:iCs w:val="1"/>
        </w:rPr>
        <w:t xml:space="preserve">Journal of Sport Sciences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(5), 571–582. https://doi.org/https://doi.org/10.1080/02640414.2021.2004703</w:t>
      </w:r>
    </w:p>
    <w:p>
      <w:pPr>
        <w:spacing w:after="240" w:line="240" w:lineRule="atLeast"/>
      </w:pPr>
      <w:r>
        <w:rPr/>
        <w:t xml:space="preserve">Schorno, N., Gut, V., Sudeck, G., Conzelmann, A., &amp; Schmid, J. (2022). Effectiveness of individual exercise and sport counseling based on motives and goals: the COMET approach. </w:t>
      </w:r>
      <w:r>
        <w:rPr>
          <w:i w:val="1"/>
          <w:iCs w:val="1"/>
        </w:rPr>
        <w:t xml:space="preserve">Journal of Sport and Exercise Psychology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(2), 1–13. https://doi.org/doi.org/10.1123/jsep.2021-0018</w:t>
      </w:r>
    </w:p>
    <w:p>
      <w:pPr>
        <w:spacing w:after="240" w:line="240" w:lineRule="atLeast"/>
      </w:pPr>
      <w:r>
        <w:rPr/>
        <w:t xml:space="preserve">Gut, V., Schmid, J., Imbach, L., &amp; Conzelmann, A. (2022). Stability of context in sport and exercise across educational transitions in adolescence: hello work, goodbye sport club? </w:t>
      </w:r>
      <w:r>
        <w:rPr>
          <w:i w:val="1"/>
          <w:iCs w:val="1"/>
        </w:rPr>
        <w:t xml:space="preserve">BMC Public Health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(152). https://doi.org/https://doi.org/10.1186/s12889-021-12471-4</w:t>
      </w:r>
    </w:p>
    <w:p>
      <w:pPr>
        <w:spacing w:after="240" w:line="240" w:lineRule="atLeast"/>
      </w:pPr>
      <w:r>
        <w:rPr/>
        <w:t xml:space="preserve">Schmid, J., Gut, V., Schorno, N., Yanagida, T., &amp; Conzelmann, A. (2021). Within-person variation of affective well-being during and after exercise: Does the person-exercise fit matter?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(2). https://doi.org/https://doi.org/10.3390/ijerph18020549</w:t>
      </w:r>
    </w:p>
    <w:p>
      <w:pPr>
        <w:spacing w:after="240" w:line="240" w:lineRule="atLeast"/>
      </w:pPr>
      <w:r>
        <w:rPr/>
        <w:t xml:space="preserve">Schorno, N., Sudeck, G., Gut, V., Conzelmann, A., &amp; Schmid, J. (2021). Choosing an activity that suits development and validation of a questionnaire on motivational competence in exercise and sport. </w:t>
      </w:r>
      <w:r>
        <w:rPr>
          <w:i w:val="1"/>
          <w:iCs w:val="1"/>
        </w:rPr>
        <w:t xml:space="preserve">German Journal of Exercise and Sport Research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(1), 71–78. https://doi.org/https://doi.org/10.1007/s12662-020-00698-z</w:t>
      </w:r>
    </w:p>
    <w:p>
      <w:pPr>
        <w:spacing w:after="240" w:line="240" w:lineRule="atLeast"/>
      </w:pPr>
      <w:r>
        <w:rPr/>
        <w:t xml:space="preserve">Gut, V., Schmid, J., &amp; Conzelmann, A. (2021). Ein Leben lang aktiv – sportbezogene Motive und Ziele über die Lebensspanne. </w:t>
      </w:r>
      <w:r>
        <w:rPr>
          <w:i w:val="1"/>
          <w:iCs w:val="1"/>
        </w:rPr>
        <w:t xml:space="preserve">Bewegungstherapie und Gesundheitssport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, 3–8.</w:t>
      </w:r>
    </w:p>
    <w:p>
      <w:pPr>
        <w:spacing w:after="240" w:line="240" w:lineRule="atLeast"/>
      </w:pPr>
      <w:r>
        <w:rPr/>
        <w:t xml:space="preserve">Gut, V. (2021). Journal Club. Jugendliche zu lebenslanger körperlicher Aktivität bewegen: Eine kritische Betrachtung bisheriger und neuerer Interventionsansätze. </w:t>
      </w:r>
      <w:r>
        <w:rPr>
          <w:i w:val="1"/>
          <w:iCs w:val="1"/>
        </w:rPr>
        <w:t xml:space="preserve">Bewegungstherapie und Gesundheitssport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, 23–24. https://doi.org/10.1055/a-1253-0453</w:t>
      </w:r>
    </w:p>
    <w:p>
      <w:pPr>
        <w:spacing w:after="240" w:line="240" w:lineRule="atLeast"/>
      </w:pPr>
      <w:r>
        <w:rPr/>
        <w:t xml:space="preserve">Schmid, J., Schorno, N., Gut, V., Sudeck, G., &amp; Conzelmann, A. (2020). “What type of activity suits me?” Development and feasibility of the exercise and sport counselling concept COMET. </w:t>
      </w:r>
      <w:r>
        <w:rPr>
          <w:i w:val="1"/>
          <w:iCs w:val="1"/>
        </w:rPr>
        <w:t xml:space="preserve">Zeitschrift für Sportpsychologie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(4), 127–138. https://doi.org/https://doi.org/10.1026/1612-5010/a000309</w:t>
      </w:r>
    </w:p>
    <w:p>
      <w:pPr>
        <w:spacing w:after="240" w:line="240" w:lineRule="atLeast"/>
      </w:pPr>
      <w:r>
        <w:rPr/>
        <w:t xml:space="preserve">Gut, V., Schmid, J., &amp; Conzelmann, A. (2020). The interaction of behavioral context and motivational-volitional factors for exercise and sport in adolescence: patterns matter. </w:t>
      </w:r>
      <w:r>
        <w:rPr>
          <w:i w:val="1"/>
          <w:iCs w:val="1"/>
        </w:rPr>
        <w:t xml:space="preserve">BMC Public Health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(1), 685 ff. https://doi.org/https://doi.org/10.1186/s12889-020-08617-5</w:t>
      </w:r>
    </w:p>
    <w:p>
      <w:pPr>
        <w:spacing w:after="240" w:line="240" w:lineRule="atLeast"/>
      </w:pPr>
      <w:r>
        <w:rPr/>
        <w:t xml:space="preserve">Schmid, J., Gut, V., Yanagida, T., &amp; Conzelmann, A. (2019). Who stays on? The link between psychosocial patterns and changes in exercise and sport behaviour when adolescents make transitions in education. </w:t>
      </w:r>
      <w:r>
        <w:rPr>
          <w:i w:val="1"/>
          <w:iCs w:val="1"/>
        </w:rPr>
        <w:t xml:space="preserve">Applied Psychology: Health and Well-Being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(2), 312–334. https://doi.org/https://doi.org/10.1111/aphw.12186</w:t>
      </w:r>
    </w:p>
    <w:p>
      <w:pPr>
        <w:spacing w:after="240" w:line="240" w:lineRule="atLeast"/>
      </w:pPr>
      <w:r>
        <w:rPr/>
        <w:t xml:space="preserve">Gut, V., Schmid, J., Schmid, J., &amp; Conzelmann, A. (2019). The Bernese Motive and Goal Inventory for adolescence and young adulthood.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1 ff. https://doi.org/https://doi.org/10.3389/fpsyg.2018.02785</w:t>
      </w:r>
    </w:p>
    <w:p>
      <w:pPr>
        <w:spacing w:after="240" w:line="240" w:lineRule="atLeast"/>
      </w:pPr>
      <w:r>
        <w:rPr/>
        <w:t xml:space="preserve">Schmid, J., Gut, V., Conzelmann, A., &amp; Sudeck, G. (2018). Bernese motive and goal inventory in exercise and sport: validation of an updated version of the questionnaire.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(2). https://doi.org/https://doi.org/10.1371/journal. pone.0193214</w:t>
      </w:r>
    </w:p>
    <w:p>
      <w:pPr>
        <w:spacing w:after="240" w:line="240" w:lineRule="atLeast"/>
      </w:pPr>
      <w:r>
        <w:rPr/>
        <w:t xml:space="preserve">Jokuschies, N., Gut, V., &amp; Conzelmann, A. (2017). Systematizing coaches’ “eye for talent”: Player assessments based on expert coaches’ subjective talent criteria in top-level youth soccer. </w:t>
      </w:r>
      <w:r>
        <w:rPr>
          <w:i w:val="1"/>
          <w:iCs w:val="1"/>
        </w:rPr>
        <w:t xml:space="preserve">International Journal of Sports Science &amp; Coaching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565–576.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Gut, Vanessa (Hrsg.). (2021). </w:t>
      </w:r>
      <w:r>
        <w:rPr>
          <w:i w:val="1"/>
          <w:iCs w:val="1"/>
        </w:rPr>
        <w:t xml:space="preserve">Individuelle Motive und Ziele in der Bewegungs- und Sportförderung</w:t>
      </w:r>
      <w:r>
        <w:rPr/>
        <w:t xml:space="preserve"> (Bewegungstherapie und Gesundheitssport) (Bd. 37). k.A.: k.A. https://doi.org/10.1055/a-1253-0389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Gut, V. (2020). </w:t>
      </w:r>
      <w:r>
        <w:rPr>
          <w:i w:val="1"/>
          <w:iCs w:val="1"/>
        </w:rPr>
        <w:t xml:space="preserve">Potentiale und Herausforderungen des personorientierten Ansatzes zur Erklärung des individuellen Sportverhaltens bei Jugendlichen und jungen Erwachsenen</w:t>
      </w:r>
      <w:r>
        <w:rPr/>
        <w:t xml:space="preserve"> (Dissertation). Institut für Sportwissenschaft, Universität Bern, Schweiz.</w:t>
      </w:r>
    </w:p>
    <w:p>
      <w:pPr>
        <w:spacing w:after="240" w:line="240" w:lineRule="atLeast"/>
      </w:pPr>
      <w:r>
        <w:rPr/>
        <w:t xml:space="preserve">Gut, V. (2015). </w:t>
      </w:r>
      <w:r>
        <w:rPr>
          <w:i w:val="1"/>
          <w:iCs w:val="1"/>
        </w:rPr>
        <w:t xml:space="preserve">Validierung subjektiver Talentkriterien von Fussballtrainern. Zusammenhang zwischen Talentkriterien und der Selektionsentscheidung unter Berücksichtigung verschiedener Entscheidungsprinzipien</w:t>
      </w:r>
      <w:r>
        <w:rPr/>
        <w:t xml:space="preserve"> (Masterarbeit). Institut für Psychologie, Universität Bern, Schweiz.</w:t>
      </w:r>
    </w:p>
    <w:p>
      <w:pPr>
        <w:spacing w:after="240" w:line="240" w:lineRule="atLeast"/>
      </w:pPr>
      <w:r>
        <w:rPr/>
        <w:t xml:space="preserve">Gut, V. (2012). </w:t>
      </w:r>
      <w:r>
        <w:rPr>
          <w:i w:val="1"/>
          <w:iCs w:val="1"/>
        </w:rPr>
        <w:t xml:space="preserve">Resilienz und Salutogenese - Ein Literaturreview aus ressourcenorientierter Perspektive auf unspezifische Rückenschmerzen</w:t>
      </w:r>
      <w:r>
        <w:rPr/>
        <w:t xml:space="preserve"> (Bachelorarbeit). Institut für Psychologie, Universität Bern,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Gut, V., Matti, C., Nicoli, S., &amp; Laubereau, B. (2022). </w:t>
      </w:r>
      <w:r>
        <w:rPr>
          <w:i w:val="1"/>
          <w:iCs w:val="1"/>
        </w:rPr>
        <w:t xml:space="preserve">Aus-, Fort- und Weiterbildungen von präventiven Angeboten in der Gesundheitsversorgung (PGV): Bericht zuhanden von Gesundheitsförderung Schweiz</w:t>
      </w:r>
      <w:r>
        <w:rPr/>
        <w:t xml:space="preserve">. Luzern: Interface Politikstudien Forschung Beratung AG.</w:t>
      </w:r>
    </w:p>
    <w:p>
      <w:pPr>
        <w:spacing w:after="240" w:line="240" w:lineRule="atLeast"/>
      </w:pPr>
      <w:r>
        <w:rPr/>
        <w:t xml:space="preserve">Grosjean, N., Stehlin, C., &amp; Gut, V. (2022). </w:t>
      </w:r>
      <w:r>
        <w:rPr>
          <w:i w:val="1"/>
          <w:iCs w:val="1"/>
        </w:rPr>
        <w:t xml:space="preserve">Erarbeitung von Kompetenzprofilen im Bereich Bewegung als Therapie: Bericht zuhanden des Bundesamts für Gesundheit (BAG)</w:t>
      </w:r>
      <w:r>
        <w:rPr/>
        <w:t xml:space="preserve">. Lausanne: Interface Politikstudien Forschung Beratung AG.</w:t>
      </w:r>
    </w:p>
    <w:p>
      <w:pPr>
        <w:spacing w:after="240" w:line="240" w:lineRule="atLeast"/>
      </w:pPr>
      <w:r>
        <w:rPr/>
        <w:t xml:space="preserve">Gut, V., Zora, F., &amp; Laubereau, B. (2022). </w:t>
      </w:r>
      <w:r>
        <w:rPr>
          <w:i w:val="1"/>
          <w:iCs w:val="1"/>
        </w:rPr>
        <w:t xml:space="preserve">Mehrwert der Selbstmanagement-Förderung: Bericht zuhanden des Bundesamts für Gesundheit (BAG)</w:t>
      </w:r>
      <w:r>
        <w:rPr/>
        <w:t xml:space="preserve">. Luzern: Interface Politikstudien Forschung Beratung AG.</w:t>
      </w:r>
    </w:p>
    <w:p>
      <w:pPr>
        <w:spacing w:after="240" w:line="240" w:lineRule="atLeast"/>
      </w:pPr>
      <w:r>
        <w:rPr/>
        <w:t xml:space="preserve">Eicher, M., Zúñiga, F., Maibre, C., Simon, M., Gut, V., Salazar, J., &amp; Essig, S. (2022). </w:t>
      </w:r>
      <w:r>
        <w:rPr>
          <w:i w:val="1"/>
          <w:iCs w:val="1"/>
        </w:rPr>
        <w:t xml:space="preserve">Zukünftig erforderliche Kompetenzen in der Langzeitpflege auf Tertiärstufe: Bericht zuhanden des Bundesamts für Gesundheit (BAG)</w:t>
      </w:r>
      <w:r>
        <w:rPr/>
        <w:t xml:space="preserve">. Luzern: Pflegewissenschaften der Universität Basel, Pflegewissenschaften der Universität Lausanne, Interface Politikstudien Forschung Beratung AG.</w:t>
      </w:r>
    </w:p>
    <w:p>
      <w:pPr>
        <w:spacing w:after="240" w:line="240" w:lineRule="atLeast"/>
      </w:pPr>
      <w:r>
        <w:rPr/>
        <w:t xml:space="preserve">Kaufmann, C., Sophie, B., Gut, V., Nicolet, A., Marti, J., &amp; Senn, N. (2021). </w:t>
      </w:r>
      <w:r>
        <w:rPr>
          <w:i w:val="1"/>
          <w:iCs w:val="1"/>
        </w:rPr>
        <w:t xml:space="preserve">Analyse der (hybriden) Finanzierungslage von präventiven Angeboten in der Gesundheitsversorgung (PGV): Bericht zuhanden des Bundesamts für Gesundheit (BAG)</w:t>
      </w:r>
      <w:r>
        <w:rPr/>
        <w:t xml:space="preserve">. Luzern: Interface Politikstudien Forschung Beratung 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Gut, V. (2021). Was uns antreibt und bewegt: Individuelle Motive und Ziele in der Bewegungs- und Sportförderung. </w:t>
      </w:r>
      <w:r>
        <w:rPr>
          <w:i w:val="1"/>
          <w:iCs w:val="1"/>
        </w:rPr>
        <w:t xml:space="preserve">Bewegungstherapie und Gesundheitssport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, 1 ff. https://doi.org/10.1055/a-1253-0389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Gut, V. (27. August 2025). </w:t>
      </w:r>
      <w:r>
        <w:rPr>
          <w:i w:val="1"/>
          <w:iCs w:val="1"/>
        </w:rPr>
        <w:t xml:space="preserve">Pensionierung – Zeit für Bewegung! Der Ruhestand als Chance für einen aktiveren Lebensstil</w:t>
      </w:r>
      <w:r>
        <w:rPr/>
        <w:t xml:space="preserve">. Abgerufen von https://www.gerontologieblog.ch/pensionierung-zeit-fuer-bewegung-der-ruhestand-als-chance-fuer-einen-aktiveren-lebensstil/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Vanessa Gut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Vanessa Gut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