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Ulf Christoph Schneider</w:t>
      </w:r>
    </w:p>
    <w:p>
      <w:pPr>
        <w:spacing w:after="240" w:line="240" w:lineRule="atLeast"/>
      </w:pPr>
      <w:r>
        <w:t xml:space="preserve">ORCID: 0000-0001-7352-7645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Schneider, U. C. (2026). Development and External Validation of a Deep Learning Model to Predict Mortality in Aneurysmal Subarachnoid Hemorrhage Using Admission Computed Tomography. </w:t>
      </w:r>
      <w:r>
        <w:rPr>
          <w:i w:val="1"/>
          <w:iCs w:val="1"/>
        </w:rPr>
        <w:t xml:space="preserve">Neurosurgery</w:t>
      </w:r>
      <w:r>
        <w:rPr/>
        <w:t xml:space="preserve">. https://doi.org/10.1227/neu.0000000000004038</w:t>
      </w:r>
    </w:p>
    <w:p>
      <w:pPr>
        <w:spacing w:after="240" w:line="240" w:lineRule="atLeast"/>
      </w:pPr>
      <w:r>
        <w:rPr/>
        <w:t xml:space="preserve">Bäbler, S., Schneider, U. C., Rüssli, S., Thiel, J., &amp; Rushing, E. (2026). Dural manifestation of capillary hemangiomas - a case presentation and systematic review. </w:t>
      </w:r>
      <w:r>
        <w:rPr>
          <w:i w:val="1"/>
          <w:iCs w:val="1"/>
        </w:rPr>
        <w:t xml:space="preserve">Brain and Spine</w:t>
      </w:r>
      <w:r>
        <w:rPr/>
        <w:t xml:space="preserve">. https://doi.org/10.1016/j.bas.2026.105952</w:t>
      </w:r>
    </w:p>
    <w:p>
      <w:pPr>
        <w:spacing w:after="240" w:line="240" w:lineRule="atLeast"/>
      </w:pPr>
      <w:r>
        <w:rPr/>
        <w:t xml:space="preserve">Ziga, M., Stienen, M. N., Anna, Z., Schneider, U. C., Lucas, R., Victor, S., &amp; Maldaner, N. (2026). Early assessment of physical capacity and pain is associated with 1-month response following epidural steroid injection in patients with sciatica due to degenerative lumbar disorders. </w:t>
      </w:r>
      <w:r>
        <w:rPr>
          <w:i w:val="1"/>
          <w:iCs w:val="1"/>
        </w:rPr>
        <w:t xml:space="preserve">Brain and Spine</w:t>
      </w:r>
      <w:r>
        <w:rPr/>
        <w:t xml:space="preserve">. https://doi.org/10.1016/j.bas.2026.106111</w:t>
      </w:r>
    </w:p>
    <w:p>
      <w:pPr>
        <w:spacing w:after="240" w:line="240" w:lineRule="atLeast"/>
      </w:pPr>
      <w:r>
        <w:rPr/>
        <w:t xml:space="preserve">Ziga, M., Stienen, M., Zeitlberger, A., Schneider, U. C., Regli, L., Victor, S., &amp; Maldaner, N. (2026). Early assessment of physical capacity and pain is associated with 1-month response following epidural steroid injection in patients with sciatica due to degenerative lumbar disorders. </w:t>
      </w:r>
      <w:r>
        <w:rPr>
          <w:i w:val="1"/>
          <w:iCs w:val="1"/>
        </w:rPr>
        <w:t xml:space="preserve">Brain and Spine</w:t>
      </w:r>
      <w:r>
        <w:rPr/>
        <w:t xml:space="preserve">. https://doi.org/10.1016/j.bas.2026.106111</w:t>
      </w:r>
    </w:p>
    <w:p>
      <w:pPr>
        <w:spacing w:after="240" w:line="240" w:lineRule="atLeast"/>
      </w:pPr>
      <w:r>
        <w:rPr/>
        <w:t xml:space="preserve">Da Mutten, R., Zanier, O., Carretta, A., Palandri, G., Bottini, M., de, W., … Staartjes, V. (2026). Fully automated volumetry of ventricular subregions on computed tomography using object detection and semantic segmentation. </w:t>
      </w:r>
      <w:r>
        <w:rPr>
          <w:i w:val="1"/>
          <w:iCs w:val="1"/>
        </w:rPr>
        <w:t xml:space="preserve">NeuroImage Rep.</w:t>
      </w:r>
      <w:r>
        <w:rPr/>
        <w:t xml:space="preserve"> https://doi.org/10.1016/j.ynirp.2026.100325</w:t>
      </w:r>
    </w:p>
    <w:p>
      <w:pPr>
        <w:spacing w:after="240" w:line="240" w:lineRule="atLeast"/>
      </w:pPr>
      <w:r>
        <w:rPr/>
        <w:t xml:space="preserve">Ziga, M., Bättig, L., Gmeiner, R., Yurtsever, E., Stienen, M. N., David, N., … Ondra, P. (2026). Physical Performance Continues to Improve After Surgery for Sciatica, Exceeding Recovery Periods of Physical Capacity and Patient-Reported Outcomes: Multicenter Prospective Observational Study. </w:t>
      </w:r>
      <w:r>
        <w:rPr>
          <w:i w:val="1"/>
          <w:iCs w:val="1"/>
        </w:rPr>
        <w:t xml:space="preserve">Neurospine</w:t>
      </w:r>
      <w:r>
        <w:rPr/>
        <w:t xml:space="preserve">. https://doi.org/10.14245/ns.2551798.899</w:t>
      </w:r>
    </w:p>
    <w:p>
      <w:pPr>
        <w:spacing w:after="240" w:line="240" w:lineRule="atLeast"/>
      </w:pPr>
      <w:r>
        <w:rPr/>
        <w:t xml:space="preserve">Pantel, T., Drexler, R., Ben-Haim, S., Rada, A., Woermann, F., Cloppenborg, T., … Sauvigny, T. (2026). Safety in epilepsy surgery: a multicenter analysis of surgery-related complications and seizure outcome in 1167 cases of mesial temporal lobe epilepsy. </w:t>
      </w:r>
      <w:r>
        <w:rPr>
          <w:i w:val="1"/>
          <w:iCs w:val="1"/>
        </w:rPr>
        <w:t xml:space="preserve">J Neurosurgery</w:t>
      </w:r>
      <w:r>
        <w:rPr/>
        <w:t xml:space="preserve">. https://doi.org/10.3171/2025.8.JNS243031</w:t>
      </w:r>
    </w:p>
    <w:p>
      <w:pPr>
        <w:spacing w:after="240" w:line="240" w:lineRule="atLeast"/>
      </w:pPr>
      <w:r>
        <w:rPr/>
        <w:t xml:space="preserve">Weerdmeester, L., Lehnhoff, J., Byvaltcev, E., Pollali, E., Schleimer, J., Holtkamp, M., … Grosser, S. (2026). Viable fast distinction of human temporal lobe cortical layer 2/3 neurons based on electrical properties. </w:t>
      </w:r>
      <w:r>
        <w:rPr>
          <w:i w:val="1"/>
          <w:iCs w:val="1"/>
        </w:rPr>
        <w:t xml:space="preserve">Journal Neuroscience Methods</w:t>
      </w:r>
      <w:r>
        <w:rPr/>
        <w:t xml:space="preserve">. https://doi.org/10.1016/j.jneumeth.2026.110831</w:t>
      </w:r>
    </w:p>
    <w:p>
      <w:pPr>
        <w:spacing w:after="240" w:line="240" w:lineRule="atLeast"/>
      </w:pPr>
      <w:r>
        <w:rPr/>
        <w:t xml:space="preserve">Parduzi, Q., Jonathan, W., Pablo, A., Manuela, E., Reif, A., Schneider, U. C., &amp; Kathleen, S. (2025). Safety through automation: advancing intraoperative neurophysiological monitoring to preserve motor function: at - Automatisierungstechnik. </w:t>
      </w:r>
      <w:r>
        <w:rPr>
          <w:i w:val="1"/>
          <w:iCs w:val="1"/>
        </w:rPr>
        <w:t xml:space="preserve">Automatisierungstechnik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(12), 911-921 ff. https://doi.org/doi:10.1515/auto-2025-0090</w:t>
      </w:r>
    </w:p>
    <w:p>
      <w:pPr>
        <w:spacing w:after="240" w:line="240" w:lineRule="atLeast"/>
      </w:pPr>
      <w:r>
        <w:rPr/>
        <w:t xml:space="preserve">Dreier, J., Joerk, A., Uchikawa, H., Horst, V., Lemale, C., Radbruch, H., … Xu, R. (2025). All Three Supersystems-Nervous, Vascular, and Immune-Contribute to the Cortical Infarcts After Subarachnoid Hemorrhage. </w:t>
      </w:r>
      <w:r>
        <w:rPr>
          <w:i w:val="1"/>
          <w:iCs w:val="1"/>
        </w:rPr>
        <w:t xml:space="preserve">Translational Stroke Research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(1), 96–118. https://doi.org/10.1007/s12975-024-01242-z</w:t>
      </w:r>
    </w:p>
    <w:p>
      <w:pPr>
        <w:spacing w:after="240" w:line="240" w:lineRule="atLeast"/>
      </w:pPr>
      <w:r>
        <w:rPr/>
        <w:t xml:space="preserve">Henrike, P., Sabine, G., Franz, M., Pawel, F., Rühe, H., Julia, O., … Yangfan, P. (2025). ’Electrophysiological classification of human layer 2–3 pyramidal neurons reveals subtype-specific synaptic interactions. </w:t>
      </w:r>
      <w:r>
        <w:rPr>
          <w:i w:val="1"/>
          <w:iCs w:val="1"/>
        </w:rPr>
        <w:t xml:space="preserve">Nature Neuroscience</w:t>
      </w:r>
      <w:r>
        <w:rPr/>
        <w:t xml:space="preserve">. https://doi.org/10.1038/s41593-025-02134-7</w:t>
      </w:r>
    </w:p>
    <w:p>
      <w:pPr>
        <w:spacing w:after="240" w:line="240" w:lineRule="atLeast"/>
      </w:pPr>
      <w:r>
        <w:rPr/>
        <w:t xml:space="preserve">Irmak, Y., Fabian, P., Moser, M., Buser, D., Gregory, J., Goy, C., … Nevzati, E. (2025). Accuracy and safety assessment of subaxial cervical pedicle screw instrumentation: a systematic review. </w:t>
      </w:r>
      <w:r>
        <w:rPr>
          <w:i w:val="1"/>
          <w:iCs w:val="1"/>
        </w:rPr>
        <w:t xml:space="preserve">The Spine Journal</w:t>
      </w:r>
      <w:r>
        <w:rPr/>
        <w:t xml:space="preserve">. https://doi.org/10.1016/j.spinee.2025.05.006</w:t>
      </w:r>
    </w:p>
    <w:p>
      <w:pPr>
        <w:spacing w:after="240" w:line="240" w:lineRule="atLeast"/>
      </w:pPr>
      <w:r>
        <w:rPr/>
        <w:t xml:space="preserve">Schneider, U. C., Bohlhalter, S., Wüthrich, F., Lehnick, D., &amp; Von Hessling, A. (2025). Economic evaluation in the treatment of unruptured intracranial aneurysms in the Swiss healthcare system: a retrospective cost evaluation. </w:t>
      </w:r>
      <w:r>
        <w:rPr>
          <w:i w:val="1"/>
          <w:iCs w:val="1"/>
        </w:rPr>
        <w:t xml:space="preserve">Swiss Medical Weekly</w:t>
      </w:r>
      <w:r>
        <w:rPr/>
        <w:t xml:space="preserve">. https://doi.org/10.57187/s.3727</w:t>
      </w:r>
    </w:p>
    <w:p>
      <w:pPr>
        <w:spacing w:after="240" w:line="240" w:lineRule="atLeast"/>
      </w:pPr>
      <w:r>
        <w:rPr/>
        <w:t xml:space="preserve">Schneider, U. C., N., G., Kasradze, S., V., T., E., M., P., B., … Holtkamp, M. (2025). Establishing epilepsy surgery in Georgia - a multinational project for exchange, education, and cooperation. </w:t>
      </w:r>
      <w:r>
        <w:rPr>
          <w:i w:val="1"/>
          <w:iCs w:val="1"/>
        </w:rPr>
        <w:t xml:space="preserve">Clinical Epileptology</w:t>
      </w:r>
      <w:r>
        <w:rPr/>
        <w:t xml:space="preserve">. https://doi.org/10.1007/s10309-024-00742-0</w:t>
      </w:r>
    </w:p>
    <w:p>
      <w:pPr>
        <w:spacing w:after="240" w:line="240" w:lineRule="atLeast"/>
      </w:pPr>
      <w:r>
        <w:rPr/>
        <w:t xml:space="preserve">Parduzi, Q., Jonathan, W., Simon, D., Murat, S., Schneider, U. C., Reif, A., &amp; Kathleen, S. (2025). Explainable AI for Intraoperative Motor-Evoked Potential Muscle Classification in Neurosurgery: Bicentric Retrospective Study. </w:t>
      </w:r>
      <w:r>
        <w:rPr>
          <w:i w:val="1"/>
          <w:iCs w:val="1"/>
        </w:rPr>
        <w:t xml:space="preserve">Journal of Medical Internet Research</w:t>
      </w:r>
      <w:r>
        <w:rPr/>
        <w:t xml:space="preserve">. https://doi.org/10.2196/63937</w:t>
      </w:r>
    </w:p>
    <w:p>
      <w:pPr>
        <w:spacing w:after="240" w:line="240" w:lineRule="atLeast"/>
      </w:pPr>
      <w:r>
        <w:rPr/>
        <w:t xml:space="preserve">Gmeiner, R., Maldaner, N., Ondra, P., Stienen, M. N., Bättig, L., Schneider, U. C., … Yurtsever, E. (2025). Smartphone-recorded real-world physical performance compared to standardized capacity-based outcome in patients with sciatica. </w:t>
      </w:r>
      <w:r>
        <w:rPr>
          <w:i w:val="1"/>
          <w:iCs w:val="1"/>
        </w:rPr>
        <w:t xml:space="preserve">The Spine Journal</w:t>
      </w:r>
      <w:r>
        <w:rPr/>
        <w:t xml:space="preserve">. https://doi.org/10.1016/j.spinee.2025.12.017</w:t>
      </w:r>
    </w:p>
    <w:p>
      <w:pPr>
        <w:spacing w:after="240" w:line="240" w:lineRule="atLeast"/>
      </w:pPr>
      <w:r>
        <w:rPr/>
        <w:t xml:space="preserve">Ferdowssian, K., Haemmerli, J., Wessels, L., Mertens, R., Jelgersma, C., Bayerl, S., … Voss, P. (2025). Stand-alone C1-C2 Goel-Harms instrumentation in atlantoaxial instability without grafting: a clinicoradiological follow-up study. </w:t>
      </w:r>
      <w:r>
        <w:rPr>
          <w:i w:val="1"/>
          <w:iCs w:val="1"/>
        </w:rPr>
        <w:t xml:space="preserve">World Neurosurgery</w:t>
      </w:r>
      <w:r>
        <w:rPr/>
        <w:t xml:space="preserve">. https://doi.org/10.1016/j.wneu.2025.124656</w:t>
      </w:r>
    </w:p>
    <w:p>
      <w:pPr>
        <w:spacing w:after="240" w:line="240" w:lineRule="atLeast"/>
      </w:pPr>
      <w:r>
        <w:rPr/>
        <w:t xml:space="preserve">Henrike, P., Franz, M., Sabine, G., Pawel, F., Schneider, U. C., Radbruch, H., … Yangfan, P. (2025). Subtype-specific synaptic interactions of human layer 2-3 pyramidal neurons. </w:t>
      </w:r>
      <w:r>
        <w:rPr>
          <w:i w:val="1"/>
          <w:iCs w:val="1"/>
        </w:rPr>
        <w:t xml:space="preserve">Nature Neuroscience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Schneider, U. C., Bohlhalter, S., Wüthrich, F., Lehnick, D., &amp; Alexander, H. (2024). Economic evaluation in the treatment of unruptured intracranial aneurysms in the Swiss healthcare system: a retrospective cost evaluation.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154</w:t>
      </w:r>
      <w:r>
        <w:rPr/>
        <w:t xml:space="preserve"> (12), 3727 ff. https://doi.org/10.57187/s.3727</w:t>
      </w:r>
    </w:p>
    <w:p>
      <w:pPr>
        <w:spacing w:after="240" w:line="240" w:lineRule="atLeast"/>
      </w:pPr>
      <w:r>
        <w:rPr/>
        <w:t xml:space="preserve">Veronica, P., Kemp, O., Bolognese, M., Scholte, J., Schneider, U. C., Von Hessling, A., &amp; Bolognese, M. (2024). A Case of Fulminant Listeria Rhombencephalitis with Brainstem Abscesses in a 37-Year-Old Immunocompetent Patient: From Vestibular Neuritis to Ondine’s Curse. </w:t>
      </w:r>
      <w:r>
        <w:rPr>
          <w:i w:val="1"/>
          <w:iCs w:val="1"/>
        </w:rPr>
        <w:t xml:space="preserve">Journal of Neurological Surgery Part A Central European Neurosurgery</w:t>
      </w:r>
      <w:r>
        <w:rPr/>
        <w:t xml:space="preserve">. https://doi.org/10.1055/a-1994-9207</w:t>
      </w:r>
    </w:p>
    <w:p>
      <w:pPr>
        <w:spacing w:after="240" w:line="240" w:lineRule="atLeast"/>
      </w:pPr>
      <w:r>
        <w:rPr/>
        <w:t xml:space="preserve">Drexler, R., Ricklefs, F., Ben-Haim, S., Rada, A., Wörmann, F., Cloppenborg, T., … Schneider, U. C. (2024). Defining benchmark outcomes for mesial temporal lobe epilepsy surgery: A global multicenter analysis of 1119 cases. </w:t>
      </w:r>
      <w:r>
        <w:rPr>
          <w:i w:val="1"/>
          <w:iCs w:val="1"/>
        </w:rPr>
        <w:t xml:space="preserve">Epilepsia</w:t>
      </w:r>
      <w:r>
        <w:rPr/>
        <w:t xml:space="preserve">. https://doi.org/10.1111/epi.17923</w:t>
      </w:r>
    </w:p>
    <w:p>
      <w:pPr>
        <w:spacing w:after="240" w:line="240" w:lineRule="atLeast"/>
      </w:pPr>
      <w:r>
        <w:rPr/>
        <w:t xml:space="preserve">Hallenberger, T., Fischer, U., Bonati, L., Dutilh, G., Rohrer, M., Vogt, A., … Soleman, J. (2024). Early minimally invasive image-guided endoscopic evacuation of intracerebral hemorrhage (EMINENT-ICH): a randomized controlled trial. </w:t>
      </w:r>
      <w:r>
        <w:rPr>
          <w:i w:val="1"/>
          <w:iCs w:val="1"/>
        </w:rPr>
        <w:t xml:space="preserve">Trials</w:t>
      </w:r>
      <w:r>
        <w:rPr/>
        <w:t xml:space="preserve">. https://doi.org/10.1186/s13063-024-08534-7</w:t>
      </w:r>
    </w:p>
    <w:p>
      <w:pPr>
        <w:spacing w:after="240" w:line="240" w:lineRule="atLeast"/>
      </w:pPr>
      <w:r>
        <w:rPr/>
        <w:t xml:space="preserve">Hallenberger, T., Fischer, U., Bonati, L., Dutilh, G., Rohrer, M., Vogt, A., … Soleman, J. (2024). Early minimally invasive image-guided endoscopic evacuation of intracerebral hemorrhage (EMINENT-ICH): a randomized controlled trial. </w:t>
      </w:r>
      <w:r>
        <w:rPr>
          <w:i w:val="1"/>
          <w:iCs w:val="1"/>
        </w:rPr>
        <w:t xml:space="preserve">Trials</w:t>
      </w:r>
      <w:r>
        <w:rPr/>
        <w:t xml:space="preserve">. https://doi.org/10.1186/s13063-024-08534-7</w:t>
      </w:r>
    </w:p>
    <w:p>
      <w:pPr>
        <w:spacing w:after="240" w:line="240" w:lineRule="atLeast"/>
      </w:pPr>
      <w:r>
        <w:rPr/>
        <w:t xml:space="preserve">Schneider, U. C., Bohlhalter, S., Wüthrich, F., Lehnick, D., &amp; Von Hessling, A. (2024). Economic evaluation in the treatment of unruptured intracranial aneurysms in the Swiss healthcare system: a retrospective cost evaluation. </w:t>
      </w:r>
      <w:r>
        <w:rPr>
          <w:i w:val="1"/>
          <w:iCs w:val="1"/>
        </w:rPr>
        <w:t xml:space="preserve">Swiss Medical Weekly</w:t>
      </w:r>
      <w:r>
        <w:rPr/>
        <w:t xml:space="preserve">. https://doi.org/10.57187/s.3727</w:t>
      </w:r>
    </w:p>
    <w:p>
      <w:pPr>
        <w:spacing w:after="240" w:line="240" w:lineRule="atLeast"/>
      </w:pPr>
      <w:r>
        <w:rPr/>
        <w:t xml:space="preserve">Hench, J., Hultschig, C., Bircher, J., Mariani, L., Guzman, R., Soleman, J., … Schneider, U. C. (2024). EpiDiP/NanoDiP: a versatile unsupervised machine learning edge computing platform for epigenomic tumour diagnostics. </w:t>
      </w:r>
      <w:r>
        <w:rPr>
          <w:i w:val="1"/>
          <w:iCs w:val="1"/>
        </w:rPr>
        <w:t xml:space="preserve">Acta Neuropathologica Communications</w:t>
      </w:r>
      <w:r>
        <w:rPr/>
        <w:t xml:space="preserve">. https://doi.org/10.1186/s40478-024-01759-2</w:t>
      </w:r>
    </w:p>
    <w:p>
      <w:pPr>
        <w:spacing w:after="240" w:line="240" w:lineRule="atLeast"/>
      </w:pPr>
      <w:r>
        <w:rPr/>
        <w:t xml:space="preserve">Parduzi, Q., Jonathan, W., Simon, D., Murat, S., Schneider, U. C., Reif, A., &amp; Kathleen, S. (2024). Explainable AI for Intraoperative Motor Evoked Potential Muscle Classification in Neurosurgery: A Bicentric Retrospective Study (Preprint). </w:t>
      </w:r>
      <w:r>
        <w:rPr>
          <w:i w:val="1"/>
          <w:iCs w:val="1"/>
        </w:rPr>
        <w:t xml:space="preserve">Journal of Medical Internet Research</w:t>
      </w:r>
      <w:r>
        <w:rPr/>
        <w:t xml:space="preserve">. https://doi.org/10.2196/preprints.63937</w:t>
      </w:r>
    </w:p>
    <w:p>
      <w:pPr>
        <w:spacing w:after="240" w:line="240" w:lineRule="atLeast"/>
      </w:pPr>
      <w:r>
        <w:rPr/>
        <w:t xml:space="preserve">Sargut, T., Thomale, U., Schulze, M., Shmonin, A., Schneider, U. C., Bayerl, S., … Ferdowssian, K. (2024). Navigated bedside implantation of external ventricular drains with mobile health guidance: technical note and case series. </w:t>
      </w:r>
      <w:r>
        <w:rPr>
          <w:i w:val="1"/>
          <w:iCs w:val="1"/>
        </w:rPr>
        <w:t xml:space="preserve">Acta Neurochirurgica</w:t>
      </w:r>
      <w:r>
        <w:rPr/>
        <w:t xml:space="preserve">. https://doi.org/10.1007/s00701-024-05955-w</w:t>
      </w:r>
    </w:p>
    <w:p>
      <w:pPr>
        <w:spacing w:after="240" w:line="240" w:lineRule="atLeast"/>
      </w:pPr>
      <w:r>
        <w:rPr/>
        <w:t xml:space="preserve">Wessels, L., Brunk, I., Russi, E., Schneider, U. C., Vajkoczy, P., &amp; Hecht, N. (2024). Template-based target point localization for occlusion of the middle meningeal artery during evacuation of space-occupying chronic subdural hematoma. </w:t>
      </w:r>
      <w:r>
        <w:rPr>
          <w:i w:val="1"/>
          <w:iCs w:val="1"/>
        </w:rPr>
        <w:t xml:space="preserve">Journal of neurosurgery</w:t>
      </w:r>
      <w:r>
        <w:rPr/>
        <w:t xml:space="preserve">. https://doi.org/10.3171/2023.11.jns231698</w:t>
      </w:r>
    </w:p>
    <w:p>
      <w:pPr>
        <w:spacing w:after="240" w:line="240" w:lineRule="atLeast"/>
      </w:pPr>
      <w:r>
        <w:rPr/>
        <w:t xml:space="preserve">Hubertus, V., Selhausen, P., Morhart, F., Meyer, F., Onken, J., Hecht, N., … Schneider, U. C. (2023). A minimally invasive tubular retractor-assisted retropleural approach for thoracic disc herniations - case series and technical note. </w:t>
      </w:r>
      <w:r>
        <w:rPr>
          <w:i w:val="1"/>
          <w:iCs w:val="1"/>
        </w:rPr>
        <w:t xml:space="preserve">Acta Neurochirurgica</w:t>
      </w:r>
      <w:r>
        <w:rPr/>
        <w:t xml:space="preserve">. https://doi.org/10.1007/s00701-022-05470-w</w:t>
      </w:r>
    </w:p>
    <w:p>
      <w:pPr>
        <w:spacing w:after="240" w:line="240" w:lineRule="atLeast"/>
      </w:pPr>
      <w:r>
        <w:rPr/>
        <w:t xml:space="preserve">Haemmerli, J., Ferdowssian, K., Wessels, L., Mertens, R., Hecht, N., Woitzik, J., … Czabanka, M. (2023). Comparison of intraoperative CT- and cone beam CT-based spinal navigation for the treatment of atlantoaxial instability. </w:t>
      </w:r>
      <w:r>
        <w:rPr>
          <w:i w:val="1"/>
          <w:iCs w:val="1"/>
        </w:rPr>
        <w:t xml:space="preserve">The Spine Journal</w:t>
      </w:r>
      <w:r>
        <w:rPr/>
        <w:t xml:space="preserve">. https://doi.org/10.1016/j.spinee.2023.08.010</w:t>
      </w:r>
    </w:p>
    <w:p>
      <w:pPr>
        <w:spacing w:after="240" w:line="240" w:lineRule="atLeast"/>
      </w:pPr>
      <w:r>
        <w:rPr/>
        <w:t xml:space="preserve">Steinsiepe, V., Ruf, M., Rossi, M., Fricker-Feer, C., Kolenc, D., Buser, B., … Schneider, U. C. (2023). Human Taenia martis Neurocysticercosis, Switzerland. </w:t>
      </w:r>
      <w:r>
        <w:rPr>
          <w:i w:val="1"/>
          <w:iCs w:val="1"/>
        </w:rPr>
        <w:t xml:space="preserve">Emerging infectious diseases</w:t>
      </w:r>
      <w:r>
        <w:rPr/>
        <w:t xml:space="preserve">. https://doi.org/10.3201/eid2912.230697</w:t>
      </w:r>
    </w:p>
    <w:p>
      <w:pPr>
        <w:spacing w:after="240" w:line="240" w:lineRule="atLeast"/>
      </w:pPr>
      <w:r>
        <w:rPr/>
        <w:t xml:space="preserve">Jonathan, W., Parduzi, Q., Murat, S., Reif, A., Schneider, U. C., &amp; Kathleen, S. (2023). Opportunities and challenges of supervised machine learning for the classification of motor evoked potentials according to muscles. </w:t>
      </w:r>
      <w:r>
        <w:rPr>
          <w:i w:val="1"/>
          <w:iCs w:val="1"/>
        </w:rPr>
        <w:t xml:space="preserve">BMC Medical Informatics and Decision Making</w:t>
      </w:r>
      <w:r>
        <w:rPr/>
        <w:t xml:space="preserve">. https://doi.org/10.1186/s12911-023-02276-3</w:t>
      </w:r>
    </w:p>
    <w:p>
      <w:pPr>
        <w:spacing w:after="240" w:line="240" w:lineRule="atLeast"/>
      </w:pPr>
      <w:r>
        <w:rPr/>
        <w:t xml:space="preserve">Patsouris, V., Blecharz-Lang, K., Nicol, M. M., Schneider, U., Vajkoczy, P., &amp; Schneider, U. C. (2023). Resolution of Cerebral Inflammation Following Subarachnoid Hemorrhage. </w:t>
      </w:r>
      <w:r>
        <w:rPr>
          <w:i w:val="1"/>
          <w:iCs w:val="1"/>
        </w:rPr>
        <w:t xml:space="preserve">Neurocritical Care</w:t>
      </w:r>
      <w:r>
        <w:rPr/>
        <w:t xml:space="preserve">. https://doi.org/10.1007/s12028-023-01770-w</w:t>
      </w:r>
    </w:p>
    <w:p>
      <w:pPr>
        <w:spacing w:after="240" w:line="240" w:lineRule="atLeast"/>
      </w:pPr>
      <w:r>
        <w:rPr/>
        <w:t xml:space="preserve">Rössler, J., Georgiev, S., Roethe, A., Chakkalakal, D., Acker, G., Dengler, N., … Picht, T. (2022). Clinical implementation of a 3D4K-exoscope (Orbeye) in microneurosurgery. </w:t>
      </w:r>
      <w:r>
        <w:rPr>
          <w:i w:val="1"/>
          <w:iCs w:val="1"/>
        </w:rPr>
        <w:t xml:space="preserve">Neurosurgical Review</w:t>
      </w:r>
      <w:r>
        <w:rPr/>
        <w:t xml:space="preserve">. https://doi.org/10.1007/s10143-021-01577-3</w:t>
      </w:r>
    </w:p>
    <w:p>
      <w:pPr>
        <w:spacing w:after="240" w:line="240" w:lineRule="atLeast"/>
      </w:pPr>
      <w:r>
        <w:rPr/>
        <w:t xml:space="preserve">Göttert, R., Fidzinski, P., Kraus, L., Schneider, U. C., Holtkamp, M., Endres, M., … Kronenberg, G. (2022). Lithium inhibits tryptophan catabolism via the inflammation-induced kynurenine pathway in human microglia. </w:t>
      </w:r>
      <w:r>
        <w:rPr>
          <w:i w:val="1"/>
          <w:iCs w:val="1"/>
        </w:rPr>
        <w:t xml:space="preserve">Glia</w:t>
      </w:r>
      <w:r>
        <w:rPr/>
        <w:t xml:space="preserve">. https://doi.org/10.1002/glia.24123</w:t>
      </w:r>
    </w:p>
    <w:p>
      <w:pPr>
        <w:spacing w:after="240" w:line="240" w:lineRule="atLeast"/>
      </w:pPr>
      <w:r>
        <w:rPr/>
        <w:t xml:space="preserve">Blecharz-Lang, K., Patsouris, V., Nicol, M. M., Seiffert, S., Schneider, U. C., &amp; Vajkoczy, P. (2022). Minocycline Attenuates Microglia/Macrophage Phagocytic Activity and Inhibits SAH-Induced Neuronal Cell Death and Inflammation. </w:t>
      </w:r>
      <w:r>
        <w:rPr>
          <w:i w:val="1"/>
          <w:iCs w:val="1"/>
        </w:rPr>
        <w:t xml:space="preserve">Neurocritical Care</w:t>
      </w:r>
      <w:r>
        <w:rPr/>
        <w:t xml:space="preserve">. https://doi.org/10.1007/s12028-022-01511-5</w:t>
      </w:r>
    </w:p>
    <w:p>
      <w:pPr>
        <w:spacing w:after="240" w:line="240" w:lineRule="atLeast"/>
      </w:pPr>
      <w:r>
        <w:rPr/>
        <w:t xml:space="preserve">Bäuerle, P., Schneider, U. C., Holtkamp, M., Gloveli, T., &amp; Dugladze, T. (2022). Outlines to Initiate Epilepsy Surgery in Low- and Middle-Income Countries. </w:t>
      </w:r>
      <w:r>
        <w:rPr>
          <w:i w:val="1"/>
          <w:iCs w:val="1"/>
        </w:rPr>
        <w:t xml:space="preserve">Journal of Integrative Neuroscience</w:t>
      </w:r>
      <w:r>
        <w:rPr/>
        <w:t xml:space="preserve">. https://doi.org/10.31083/j.jin2105134</w:t>
      </w:r>
    </w:p>
    <w:p>
      <w:pPr>
        <w:spacing w:after="240" w:line="240" w:lineRule="atLeast"/>
      </w:pPr>
      <w:r>
        <w:rPr/>
        <w:t xml:space="preserve">Heinz, R., &amp; Schneider, U. C. (2022). TLR4-Pathway-Associated Biomarkers in Subarachnoid Hemorrhage (SAH): Potential Targets for Future Anti-Inflammatory Therapies. </w:t>
      </w:r>
      <w:r>
        <w:rPr>
          <w:i w:val="1"/>
          <w:iCs w:val="1"/>
        </w:rPr>
        <w:t xml:space="preserve">International Journal of Molecular Sciences</w:t>
      </w:r>
      <w:r>
        <w:rPr/>
        <w:t xml:space="preserve">. https://doi.org/10.3390/ijms232012618</w:t>
      </w:r>
    </w:p>
    <w:p>
      <w:pPr>
        <w:spacing w:after="240" w:line="240" w:lineRule="atLeast"/>
      </w:pPr>
      <w:r>
        <w:rPr/>
        <w:t xml:space="preserve">Xu, R., Achberger, J., Wedel, D., Vajkoczy, P., Onken, J., Schneider, U., &amp; Schneider, U. C. (2022). Utilization of Epidural Electrodes as a Diagnostic Tool in Intractable Epilepsy-A Technical Note. </w:t>
      </w:r>
      <w:r>
        <w:rPr>
          <w:i w:val="1"/>
          <w:iCs w:val="1"/>
        </w:rPr>
        <w:t xml:space="preserve">Micromachines</w:t>
      </w:r>
      <w:r>
        <w:rPr/>
        <w:t xml:space="preserve">. https://doi.org/10.3390/mi13030397</w:t>
      </w:r>
    </w:p>
    <w:p>
      <w:pPr>
        <w:spacing w:after="240" w:line="240" w:lineRule="atLeast"/>
      </w:pPr>
      <w:r>
        <w:rPr/>
        <w:t xml:space="preserve">Planert, H., Mittermaier, F., Grosser, S., Fidzinski, P., Schneider, U. C., Radbruch, H., … Pengl, Y. I. (2021). Cellular and Synaptic Diversity of Layer 2-3 Pyramidal Neurons in Human Individuals. </w:t>
      </w:r>
      <w:r>
        <w:rPr>
          <w:i w:val="1"/>
          <w:iCs w:val="1"/>
        </w:rPr>
        <w:t xml:space="preserve">eLife</w:t>
      </w:r>
      <w:r>
        <w:rPr/>
        <w:t xml:space="preserve">. https://doi.org/10.1101/2021.11.08.467668</w:t>
      </w:r>
    </w:p>
    <w:p>
      <w:pPr>
        <w:spacing w:after="240" w:line="240" w:lineRule="atLeast"/>
      </w:pPr>
      <w:r>
        <w:rPr/>
        <w:t xml:space="preserve">Rössler, J., Georgiev, S., Roethe, A., Chakkalakal, D., Acker, G., Dengler, N., … Picht, T. (2021). Clinical implementation of a 3D4K-exoscope (Orbeye) in microneurosurgery. </w:t>
      </w:r>
      <w:r>
        <w:rPr>
          <w:i w:val="1"/>
          <w:iCs w:val="1"/>
        </w:rPr>
        <w:t xml:space="preserve">Neurosurgical Review</w:t>
      </w:r>
      <w:r>
        <w:rPr/>
        <w:t xml:space="preserve">. https://doi.org/10.21203/rs.3.rs-425632/v1</w:t>
      </w:r>
    </w:p>
    <w:p>
      <w:pPr>
        <w:spacing w:after="240" w:line="240" w:lineRule="atLeast"/>
      </w:pPr>
      <w:r>
        <w:rPr/>
        <w:t xml:space="preserve">Wessels, L., Hecht, N., Faust, K., Schneider, U. C., Czabanka, M., &amp; Vajkoczy, P. (2021). Complete or Partial Parent Artery Sacrifice: Effect of Vessel-Occlusion Strategies on Complete Obliteration of Complex Aneurysms. </w:t>
      </w:r>
      <w:r>
        <w:rPr>
          <w:i w:val="1"/>
          <w:iCs w:val="1"/>
        </w:rPr>
        <w:t xml:space="preserve">World Neurosurgery</w:t>
      </w:r>
      <w:r>
        <w:rPr/>
        <w:t xml:space="preserve">. https://doi.org/10.1016/j.wneu.2020.12.050</w:t>
      </w:r>
    </w:p>
    <w:p>
      <w:pPr>
        <w:spacing w:after="240" w:line="240" w:lineRule="atLeast"/>
      </w:pPr>
      <w:r>
        <w:rPr/>
        <w:t xml:space="preserve">Drexler, R., Ben-Haim, S., Bien, C., Borger, V., Cardinale, F., Carpentier, A., … Schneider, U. C. (2021). Enhancing Safety in Epilepsy Surgery (EASINESS): Study Protocol for a Retrospective, Multicenter, Open Registry. </w:t>
      </w:r>
      <w:r>
        <w:rPr>
          <w:i w:val="1"/>
          <w:iCs w:val="1"/>
        </w:rPr>
        <w:t xml:space="preserve">Frontiers in Neurology</w:t>
      </w:r>
      <w:r>
        <w:rPr/>
        <w:t xml:space="preserve">. https://doi.org/10.3389/fneur.2021.782666</w:t>
      </w:r>
    </w:p>
    <w:p>
      <w:pPr>
        <w:spacing w:after="240" w:line="240" w:lineRule="atLeast"/>
      </w:pPr>
      <w:r>
        <w:rPr/>
        <w:t xml:space="preserve">Heinz, R., Brandenburg, S., Nicol, M. M., Kremenetskaia, I., Boehm-Sturm, P., Vajkoczy, P., &amp; Schneider, U. C. (2021). Microglia as target for anti-inflammatory approaches to prevent secondary brain injury after subarachnoid hemorrhage (SAH). </w:t>
      </w:r>
      <w:r>
        <w:rPr>
          <w:i w:val="1"/>
          <w:iCs w:val="1"/>
        </w:rPr>
        <w:t xml:space="preserve">Journal of Neuroinflammation</w:t>
      </w:r>
      <w:r>
        <w:rPr/>
        <w:t xml:space="preserve">. https://doi.org/10.1186/s12974-021-02085-3</w:t>
      </w:r>
    </w:p>
    <w:p>
      <w:pPr>
        <w:spacing w:after="240" w:line="240" w:lineRule="atLeast"/>
      </w:pPr>
      <w:r>
        <w:rPr/>
        <w:t xml:space="preserve">Blank, A., Kremenetskaia, I., Urbantat, R., Acker, G., Turkowski, K., Radke, J., … Brandenburg, S. (2021). Microglia/macrophages express alternative proangiogenic factors depending on granulocyte content in human glioblastoma. </w:t>
      </w:r>
      <w:r>
        <w:rPr>
          <w:i w:val="1"/>
          <w:iCs w:val="1"/>
        </w:rPr>
        <w:t xml:space="preserve">The Journal of Pathology</w:t>
      </w:r>
      <w:r>
        <w:rPr/>
        <w:t xml:space="preserve">. https://doi.org/10.1002/path.5569</w:t>
      </w:r>
    </w:p>
    <w:p>
      <w:pPr>
        <w:spacing w:after="240" w:line="240" w:lineRule="atLeast"/>
      </w:pPr>
      <w:r>
        <w:rPr/>
        <w:t xml:space="preserve">Hecht, N., Wessels, L., Werft, F., Schneider, U. C., Czabanka, M., &amp; Vajkoczy, P. (2021). Need for ensuring care for neuro-emergencies – lessons learned from the COVID-19 pandemic. </w:t>
      </w:r>
      <w:r>
        <w:rPr>
          <w:i w:val="1"/>
          <w:iCs w:val="1"/>
        </w:rPr>
        <w:t xml:space="preserve">Brain and Spine</w:t>
      </w:r>
      <w:r>
        <w:rPr/>
        <w:t xml:space="preserve">. Abgerufen von http://europepmc.org/abstract/PMC/PMC8710648</w:t>
      </w:r>
    </w:p>
    <w:p>
      <w:pPr>
        <w:spacing w:after="240" w:line="240" w:lineRule="atLeast"/>
      </w:pPr>
      <w:r>
        <w:rPr/>
        <w:t xml:space="preserve">Früh, A., Tielking, K., Schoknecht, F., Sturm, C., Schneider, U. C., Fischer, S. K. M., … Xu, R. (2021). RNase A Inhibits Formation of Neutrophil Extracellular Traps in Subarachnoid Hemorrhage. </w:t>
      </w:r>
      <w:r>
        <w:rPr>
          <w:i w:val="1"/>
          <w:iCs w:val="1"/>
        </w:rPr>
        <w:t xml:space="preserve">Frontiers in Physiology</w:t>
      </w:r>
      <w:r>
        <w:rPr/>
        <w:t xml:space="preserve">. https://doi.org/10.3389/fphys.2021.724611</w:t>
      </w:r>
    </w:p>
    <w:p>
      <w:pPr>
        <w:spacing w:after="240" w:line="240" w:lineRule="atLeast"/>
      </w:pPr>
      <w:r>
        <w:rPr/>
        <w:t xml:space="preserve">Davids, R., Kowski, A., Meencke, H., Oltmanns, F., Dehnicke, C., Schneider, U. C., &amp; Holtkamp, M. (2021). Surgery in intractable epilepsy-physicians’ recommendations and patients’ decisions.; Surgery in intractable epilepsy-physicians` recommendations and patients` decisions. </w:t>
      </w:r>
      <w:r>
        <w:rPr>
          <w:i w:val="1"/>
          <w:iCs w:val="1"/>
        </w:rPr>
        <w:t xml:space="preserve">Acta Neurologica Scandinavica</w:t>
      </w:r>
      <w:r>
        <w:rPr/>
        <w:t xml:space="preserve">. https://doi.org/10.1111/ane.13377</w:t>
      </w:r>
    </w:p>
    <w:p>
      <w:pPr>
        <w:spacing w:after="240" w:line="240" w:lineRule="atLeast"/>
      </w:pPr>
      <w:r>
        <w:rPr/>
        <w:t xml:space="preserve">Spindler, P., Vajkoczy, P., &amp; Schneider, U. C. (2021). Surgical revision after Vagus Nerve Stimulation. A case series. </w:t>
      </w:r>
      <w:r>
        <w:rPr>
          <w:i w:val="1"/>
          <w:iCs w:val="1"/>
        </w:rPr>
        <w:t xml:space="preserve">Epilepsy &amp; Behavior Reports</w:t>
      </w:r>
      <w:r>
        <w:rPr/>
        <w:t xml:space="preserve">. https://doi.org/10.1016/j.ebr.2021.100437</w:t>
      </w:r>
    </w:p>
    <w:p>
      <w:pPr>
        <w:spacing w:after="240" w:line="240" w:lineRule="atLeast"/>
      </w:pPr>
      <w:r>
        <w:rPr/>
        <w:t xml:space="preserve">Wessels, L., Fekonja, L., Achberger, J., Dengler, J., Czabanka, M., Hecht, N., … Vajkoczy, P. (2020). Diagnostic reliability of the Berlin classification for complex MCA aneurysms-usability in a series of only giant aneurysms. </w:t>
      </w:r>
      <w:r>
        <w:rPr>
          <w:i w:val="1"/>
          <w:iCs w:val="1"/>
        </w:rPr>
        <w:t xml:space="preserve">Acta Neurochirurgica</w:t>
      </w:r>
      <w:r>
        <w:rPr/>
        <w:t xml:space="preserve">. https://doi.org/10.1007/s00701-020-04565-6</w:t>
      </w:r>
    </w:p>
    <w:p>
      <w:pPr>
        <w:spacing w:after="240" w:line="240" w:lineRule="atLeast"/>
      </w:pPr>
      <w:r>
        <w:rPr/>
        <w:t xml:space="preserve">Dugladze, T., Bäuerle, P., Kasradze, S., Lomidze, G., Gzirishvili, N., Tsikarishvili, V., … Gloveli, T. (2020). Initiating a new national epilepsy surgery program: Experiences gathered in Georgia. </w:t>
      </w:r>
      <w:r>
        <w:rPr>
          <w:i w:val="1"/>
          <w:iCs w:val="1"/>
        </w:rPr>
        <w:t xml:space="preserve">Epilepsy &amp; Behavior Reports</w:t>
      </w:r>
      <w:r>
        <w:rPr/>
        <w:t xml:space="preserve">. https://doi.org/10.1016/j.yebeh.2020.107259</w:t>
      </w:r>
    </w:p>
    <w:p>
      <w:pPr>
        <w:spacing w:after="240" w:line="240" w:lineRule="atLeast"/>
      </w:pPr>
      <w:r>
        <w:rPr/>
        <w:t xml:space="preserve">Göttert, R., Fidzinski, P., Kraus, L., Schneider, U. C., Holtkamp, M., Endres, M., … Kronenberg, G. (2020). Lithium inhibits tryptophan catabolism via the inflammation-induced kynurenine pathway in human microglia. </w:t>
      </w:r>
      <w:r>
        <w:rPr>
          <w:i w:val="1"/>
          <w:iCs w:val="1"/>
        </w:rPr>
        <w:t xml:space="preserve">Glia</w:t>
      </w:r>
      <w:r>
        <w:rPr/>
        <w:t xml:space="preserve">. https://doi.org/10.1101/2020.11.24.388470</w:t>
      </w:r>
    </w:p>
    <w:p>
      <w:pPr>
        <w:spacing w:after="240" w:line="240" w:lineRule="atLeast"/>
      </w:pPr>
      <w:r>
        <w:rPr/>
        <w:t xml:space="preserve">Hecht, N., Wessels, L., Werft, F., Schneider, U. C., Czabanka, M., &amp; Vajkoczy, P. (2020). Need for ensuring care for neuro-emergencies-lessons learned from the COVID-19 pandemic. </w:t>
      </w:r>
      <w:r>
        <w:rPr>
          <w:i w:val="1"/>
          <w:iCs w:val="1"/>
        </w:rPr>
        <w:t xml:space="preserve">Acta Neurochirurgica</w:t>
      </w:r>
      <w:r>
        <w:rPr/>
        <w:t xml:space="preserve">. https://doi.org/10.1007/s00701-020-04437-z</w:t>
      </w:r>
    </w:p>
    <w:p>
      <w:pPr>
        <w:spacing w:after="240" w:line="240" w:lineRule="atLeast"/>
      </w:pPr>
      <w:r>
        <w:rPr/>
        <w:t xml:space="preserve">Kraus, L., Monni, L., Schneider, U. C., Onken, J., Spindler, P., Holtkamp, M., &amp; Fidzinski, P. (2020). Preparation of Acute Human Hippocampal Slices for Electrophysiological Recordings. </w:t>
      </w:r>
      <w:r>
        <w:rPr>
          <w:i w:val="1"/>
          <w:iCs w:val="1"/>
        </w:rPr>
        <w:t xml:space="preserve">Journal of Visualized Experiments</w:t>
      </w:r>
      <w:r>
        <w:rPr/>
        <w:t xml:space="preserve">. https://doi.org/10.3791/61085</w:t>
      </w:r>
    </w:p>
    <w:p>
      <w:pPr>
        <w:spacing w:after="240" w:line="240" w:lineRule="atLeast"/>
      </w:pPr>
      <w:r>
        <w:rPr/>
        <w:t xml:space="preserve">Schneider, U. C., Oltmanns, F., Vajkoczy, P., Holtkamp, M., &amp; Dehnicke, C. (2019). Craniotomy Size for Subdural Grid Electrode Placement in Invasive Epilepsy Diagnostics. </w:t>
      </w:r>
      <w:r>
        <w:rPr>
          <w:i w:val="1"/>
          <w:iCs w:val="1"/>
        </w:rPr>
        <w:t xml:space="preserve">Stereotactic and Functional Neurosurgery</w:t>
      </w:r>
      <w:r>
        <w:rPr/>
        <w:t xml:space="preserve">. https://doi.org/10.1159/000501235</w:t>
      </w:r>
    </w:p>
    <w:p>
      <w:pPr>
        <w:spacing w:after="240" w:line="240" w:lineRule="atLeast"/>
      </w:pPr>
      <w:r>
        <w:rPr/>
        <w:t xml:space="preserve">Kraus, L., Hetsch, F., Schneider, U. C., Radbruch, H., Holtkamp, M., Meier, J. C., &amp; Fidzinski, P. (2019). Dimethylethanolamine Decreases Epileptiform Activity in Acute Human Hippocampal Slices in vitro. </w:t>
      </w:r>
      <w:r>
        <w:rPr>
          <w:i w:val="1"/>
          <w:iCs w:val="1"/>
        </w:rPr>
        <w:t xml:space="preserve">Frontiers in Molecular Neuroscience</w:t>
      </w:r>
      <w:r>
        <w:rPr/>
        <w:t xml:space="preserve">. https://doi.org/10.3389/fnmol.2019.00209</w:t>
      </w:r>
    </w:p>
    <w:p>
      <w:pPr>
        <w:spacing w:after="240" w:line="240" w:lineRule="atLeast"/>
      </w:pPr>
      <w:r>
        <w:rPr/>
        <w:t xml:space="preserve">Agostinho, A., Mohn, M., Zangrandi, L., Kmiec, I., Mutti, A., Kraus, L., … Schwarzer, C. (2019). Dynorphin-based "release on demand" gene therapy for drug-resistant temporal lobe epilepsy.; Dynorphin-based `release on demand` gene therapy for drug-resistant temporal lobe epilepsy. </w:t>
      </w:r>
      <w:r>
        <w:rPr>
          <w:i w:val="1"/>
          <w:iCs w:val="1"/>
        </w:rPr>
        <w:t xml:space="preserve">EMBO Molecular Medicine</w:t>
      </w:r>
      <w:r>
        <w:rPr/>
        <w:t xml:space="preserve">. https://doi.org/10.15252/emmm.201809963</w:t>
      </w:r>
    </w:p>
    <w:p>
      <w:pPr>
        <w:spacing w:after="240" w:line="240" w:lineRule="atLeast"/>
      </w:pPr>
      <w:r>
        <w:rPr/>
        <w:t xml:space="preserve">Spindler, P., Bohlmann, K., Straub, H., Vajkoczy, P., &amp; Schneider, U. C. (2019). Effects of vagus nerve stimulation on symptoms of depression in patients with difficult-to-treat epilepsy. </w:t>
      </w:r>
      <w:r>
        <w:rPr>
          <w:i w:val="1"/>
          <w:iCs w:val="1"/>
        </w:rPr>
        <w:t xml:space="preserve">Seizure</w:t>
      </w:r>
      <w:r>
        <w:rPr/>
        <w:t xml:space="preserve">. https://doi.org/10.1016/j.seizure.2019.04.001</w:t>
      </w:r>
    </w:p>
    <w:p>
      <w:pPr>
        <w:spacing w:after="240" w:line="240" w:lineRule="atLeast"/>
      </w:pPr>
      <w:r>
        <w:rPr/>
        <w:t xml:space="preserve">Peng, Y. I., Mittermaier, F., Henrike, P., Schneider, U. C., Geiger, J., &amp; Alle, H. (2019). High-throughput microcircuit analysis of individual human brains through next-generation multineuron patch-clamp. </w:t>
      </w:r>
      <w:r>
        <w:rPr>
          <w:i w:val="1"/>
          <w:iCs w:val="1"/>
        </w:rPr>
        <w:t xml:space="preserve">eLife</w:t>
      </w:r>
      <w:r>
        <w:rPr/>
        <w:t xml:space="preserve">. https://doi.org/10.7554/elife.48178</w:t>
      </w:r>
    </w:p>
    <w:p>
      <w:pPr>
        <w:spacing w:after="240" w:line="240" w:lineRule="atLeast"/>
      </w:pPr>
      <w:r>
        <w:rPr/>
        <w:t xml:space="preserve">Lehnhoff, J., Strauss, U., Weyers, S., Grosser, S., Pollali, E., Schneider, U. C., … Deisz, R. (2019). The anticonvulsant lamotrigine enhances Ih in layer 2/3 neocortical pyramidal neurons of patients with pharmacoresistant epilepsy. </w:t>
      </w:r>
      <w:r>
        <w:rPr>
          <w:i w:val="1"/>
          <w:iCs w:val="1"/>
        </w:rPr>
        <w:t xml:space="preserve">Neuropharmacology</w:t>
      </w:r>
      <w:r>
        <w:rPr/>
        <w:t xml:space="preserve">. https://doi.org/10.1016/j.neuropharm.2018.10.004</w:t>
      </w:r>
    </w:p>
    <w:p>
      <w:pPr>
        <w:spacing w:after="240" w:line="240" w:lineRule="atLeast"/>
      </w:pPr>
      <w:r>
        <w:rPr/>
        <w:t xml:space="preserve">Buonfiglioli, A., Efe, I., Guneykaya, D., Ivanov, A., Hänggi, Y., Orlowski, E., … Lehnardt, S. (2019). let-7 MicroRNAs Regulate Microglial Function and Suppress Glioma Growth through Toll-Like Receptor 7. </w:t>
      </w:r>
      <w:r>
        <w:rPr>
          <w:i w:val="1"/>
          <w:iCs w:val="1"/>
        </w:rPr>
        <w:t xml:space="preserve">Cell Reports</w:t>
      </w:r>
      <w:r>
        <w:rPr/>
        <w:t xml:space="preserve">. https://doi.org/10.1016/j.celrep.2019.11.029</w:t>
      </w:r>
    </w:p>
    <w:p>
      <w:pPr>
        <w:spacing w:after="240" w:line="240" w:lineRule="atLeast"/>
      </w:pPr>
      <w:r>
        <w:rPr/>
        <w:t xml:space="preserve">Papageorgiou, I., Valous, N., Lahrmann, B., Janova, H., Klaft, Z., Koch, A., … Hugli, O. (2018). Astrocytic glutamine synthetase is expressed in the neuronal somatic layers and down-regulated proportionally to neuronal loss in the human epileptic hippocampus. </w:t>
      </w:r>
      <w:r>
        <w:rPr>
          <w:i w:val="1"/>
          <w:iCs w:val="1"/>
        </w:rPr>
        <w:t xml:space="preserve">Glia</w:t>
      </w:r>
      <w:r>
        <w:rPr/>
        <w:t xml:space="preserve">. https://doi.org/10.1002/glia.23292</w:t>
      </w:r>
    </w:p>
    <w:p>
      <w:pPr>
        <w:spacing w:after="240" w:line="240" w:lineRule="atLeast"/>
      </w:pPr>
      <w:r>
        <w:rPr/>
        <w:t xml:space="preserve">Schneider, U. C., Xu, R., &amp; Vajkoczy, P. (2018). Inflammatory Events Following Subarachnoid Hemorrhage (SAH). </w:t>
      </w:r>
      <w:r>
        <w:rPr>
          <w:i w:val="1"/>
          <w:iCs w:val="1"/>
        </w:rPr>
        <w:t xml:space="preserve">Current Neuropharmacology</w:t>
      </w:r>
      <w:r>
        <w:rPr/>
        <w:t xml:space="preserve">. https://doi.org/10.2174/1570159x16666180412110919</w:t>
      </w:r>
    </w:p>
    <w:p>
      <w:pPr>
        <w:spacing w:after="240" w:line="240" w:lineRule="atLeast"/>
      </w:pPr>
      <w:r>
        <w:rPr/>
        <w:t xml:space="preserve">Blecharz-Lang, K., Wagner, J., Fries, A., Nicol, M. M., Reichmayr, J., Schneider, U. C., &amp; Vajkoczy, P. (2018). Interleukin 6-Mediated Endothelial Barrier Disturbances Can Be Attenuated by Blockade of the IL6 Receptor Expressed in Brain Microvascular Endothelial Cells. </w:t>
      </w:r>
      <w:r>
        <w:rPr>
          <w:i w:val="1"/>
          <w:iCs w:val="1"/>
        </w:rPr>
        <w:t xml:space="preserve">Translational Stroke Research</w:t>
      </w:r>
      <w:r>
        <w:rPr/>
        <w:t xml:space="preserve">. https://doi.org/10.1007/s12975-018-0614-2</w:t>
      </w:r>
    </w:p>
    <w:p>
      <w:pPr>
        <w:spacing w:after="240" w:line="240" w:lineRule="atLeast"/>
      </w:pPr>
      <w:r>
        <w:rPr/>
        <w:t xml:space="preserve">Atangana, E., Schneider, U. C., Blecharz-Lang, K., Magrini, S., Wagner, J., Nicol, M. M., … Vajkoczy, P. (2017). Intravascular Inflammation Triggers Intracerebral Activated Microglia and Contributes to Secondary Brain Injury After Experimental Subarachnoid Hemorrhage (eSAH). </w:t>
      </w:r>
      <w:r>
        <w:rPr>
          <w:i w:val="1"/>
          <w:iCs w:val="1"/>
        </w:rPr>
        <w:t xml:space="preserve">Translational Stroke Research</w:t>
      </w:r>
      <w:r>
        <w:rPr/>
        <w:t xml:space="preserve">. https://doi.org/10.1007/s12975-016-0485-3</w:t>
      </w:r>
    </w:p>
    <w:p>
      <w:pPr>
        <w:spacing w:after="240" w:line="240" w:lineRule="atLeast"/>
      </w:pPr>
      <w:r>
        <w:rPr/>
        <w:t xml:space="preserve">Klaft, Z., Hollnagel, J., Salar, S., Calişkan, G., Schulz, S., Schneider, U. C., … Heinemann, U. (2016). Adenosine A1 receptor-mediated suppression of carbamazepine-resistant seizure-like events in human neocortical slices. </w:t>
      </w:r>
      <w:r>
        <w:rPr>
          <w:i w:val="1"/>
          <w:iCs w:val="1"/>
        </w:rPr>
        <w:t xml:space="preserve">Epilepsia</w:t>
      </w:r>
      <w:r>
        <w:rPr/>
        <w:t xml:space="preserve">. https://doi.org/10.1111/epi.13360</w:t>
      </w:r>
    </w:p>
    <w:p>
      <w:pPr>
        <w:spacing w:after="240" w:line="240" w:lineRule="atLeast"/>
      </w:pPr>
      <w:r>
        <w:rPr/>
        <w:t xml:space="preserve">Acker, G., Schneider, U. C., Grozdanovic, Z., Vajkoczy, P., &amp; Woitzik, J. (2016). Cervical disc herniation as a trigger for temporary cervical cord ischemia. </w:t>
      </w:r>
      <w:r>
        <w:rPr>
          <w:i w:val="1"/>
          <w:iCs w:val="1"/>
        </w:rPr>
        <w:t xml:space="preserve">Journal of spine surgery (Hong Kong)</w:t>
      </w:r>
      <w:r>
        <w:rPr/>
        <w:t xml:space="preserve">. https://doi.org/10.21037/jss.2016.06.04</w:t>
      </w:r>
    </w:p>
    <w:p>
      <w:pPr>
        <w:spacing w:after="240" w:line="240" w:lineRule="atLeast"/>
      </w:pPr>
      <w:r>
        <w:rPr/>
        <w:t xml:space="preserve">Schneider, U. C., Bohlmann, K., Vajkoczy, P., &amp; Straub, H. (2015). Implantation of a new Vagus Nerve Stimulation (VNS) Therapy® generator, AspireSR®: considerations and recommendations during implantation and replacement surgery--comparison to a traditional system.; Implantation of a new Vagus Nerve Stimulation (VNS) Therapy® generator, AspireSR®: considerations and recommendations during implantation and replacement surgery-comparison to a traditional system. </w:t>
      </w:r>
      <w:r>
        <w:rPr>
          <w:i w:val="1"/>
          <w:iCs w:val="1"/>
        </w:rPr>
        <w:t xml:space="preserve">Acta Neurochirurgica</w:t>
      </w:r>
      <w:r>
        <w:rPr/>
        <w:t xml:space="preserve">. https://doi.org/10.1007/s00701-015-2362-3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Rüssli, S., Bäbler, S., Thiel, J., Ziga, M., Rushing, E., &amp; Schneider, U. C. (2025). </w:t>
      </w:r>
      <w:r>
        <w:rPr>
          <w:i w:val="1"/>
          <w:iCs w:val="1"/>
        </w:rPr>
        <w:t xml:space="preserve">Dural Manifestation of Capillary Hemangiomas - a Case Presentation and Systematic Review</w:t>
      </w:r>
      <w:r>
        <w:rPr/>
        <w:t xml:space="preserve">. EANS Kongress 2025 Wien.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Ulf Christoph Schneider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Ulf Christoph Schneider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