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Dr. phil. Thomas Forrer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/>
        <w:t xml:space="preserve">Forrer, T. (2019). </w:t>
      </w:r>
      <w:r>
        <w:rPr>
          <w:i w:val="1"/>
          <w:iCs w:val="1"/>
        </w:rPr>
        <w:t xml:space="preserve">Friedrich Nietzsche: Sämtliche Gedichte (Edition)</w:t>
      </w:r>
      <w:r>
        <w:rPr/>
        <w:t xml:space="preserve">. Stuttgart: Kröner.</w:t>
      </w:r>
    </w:p>
    <w:p>
      <w:pPr>
        <w:spacing w:after="240" w:line="240" w:lineRule="atLeast"/>
      </w:pPr>
      <w:r>
        <w:rPr/>
        <w:t xml:space="preserve">Forrer, T. (2013). </w:t>
      </w:r>
      <w:r>
        <w:rPr>
          <w:i w:val="1"/>
          <w:iCs w:val="1"/>
        </w:rPr>
        <w:t xml:space="preserve">Schauplatz / Landschaft: Orte der Genese von Wissenschaften und Künsten um 1750</w:t>
      </w:r>
      <w:r>
        <w:rPr/>
        <w:t xml:space="preserve">. Göttingen: Wallstein.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/>
        <w:t xml:space="preserve">Sophie, G., Christian, B., Regula, C., Forrer, T., Miriam, G., Matthias, H., … Sylvain, B. (2025). Registry-based surveillance of paediatric home respiratory support in Switzerland: methodology and initial findings. </w:t>
      </w:r>
      <w:r>
        <w:rPr>
          <w:i w:val="1"/>
          <w:iCs w:val="1"/>
        </w:rPr>
        <w:t xml:space="preserve">Swiss Medical Weekly</w:t>
      </w:r>
      <w:r>
        <w:rPr/>
        <w:t xml:space="preserve">. https://doi.org/10.57187/s.4193</w:t>
      </w:r>
    </w:p>
    <w:p>
      <w:pPr>
        <w:spacing w:after="240" w:line="240" w:lineRule="atLeast"/>
      </w:pPr>
      <w:r>
        <w:rPr/>
        <w:t xml:space="preserve">Forrer, T. (2016). Phonograph, Symbolic: Acoustic Evidence in Arno Holz’ "Phantasus". </w:t>
      </w:r>
      <w:r>
        <w:rPr>
          <w:i w:val="1"/>
          <w:iCs w:val="1"/>
        </w:rPr>
        <w:t xml:space="preserve">Journal of Sonic Studies</w:t>
      </w:r>
      <w:r>
        <w:rPr/>
        <w:t xml:space="preserve">, </w:t>
      </w:r>
      <w:r>
        <w:rPr>
          <w:i w:val="1"/>
          <w:iCs w:val="1"/>
        </w:rPr>
        <w:t xml:space="preserve">13</w:t>
      </w:r>
      <w:r>
        <w:rPr/>
        <w:t xml:space="preserve">. Abgerufen von http://sonicstudies.org</w:t>
      </w:r>
    </w:p>
    <w:p>
      <w:pPr>
        <w:spacing w:after="240" w:line="240" w:lineRule="atLeast"/>
      </w:pPr>
      <w:r>
        <w:rPr/>
        <w:t xml:space="preserve">Forrer, T. (2013). "Andacht zum Unbedeutenden": Walter Benjamins Philologie der Philosophie. </w:t>
      </w:r>
      <w:r>
        <w:rPr>
          <w:i w:val="1"/>
          <w:iCs w:val="1"/>
        </w:rPr>
        <w:t xml:space="preserve">Text. Kritische Beiträge</w:t>
      </w:r>
      <w:r>
        <w:rPr/>
        <w:t xml:space="preserve">, </w:t>
      </w:r>
      <w:r>
        <w:rPr>
          <w:i w:val="1"/>
          <w:iCs w:val="1"/>
        </w:rPr>
        <w:t xml:space="preserve">14</w:t>
      </w:r>
      <w:r>
        <w:rPr/>
        <w:t xml:space="preserve">, 107–123.</w:t>
      </w:r>
    </w:p>
    <w:p>
      <w:pPr>
        <w:spacing w:after="240" w:line="240" w:lineRule="atLeast"/>
      </w:pPr>
      <w:r>
        <w:rPr/>
        <w:t xml:space="preserve">Forrer, T. (2009). Nachbilden, Übersetzen, "Wiederfinden": Zu einer Poetologie der Wiederholung in Goethes "West-östlichem Divan". </w:t>
      </w:r>
      <w:r>
        <w:rPr>
          <w:i w:val="1"/>
          <w:iCs w:val="1"/>
        </w:rPr>
        <w:t xml:space="preserve">Variations</w:t>
      </w:r>
      <w:r>
        <w:rPr/>
        <w:t xml:space="preserve">, </w:t>
      </w:r>
      <w:r>
        <w:rPr>
          <w:i w:val="1"/>
          <w:iCs w:val="1"/>
        </w:rPr>
        <w:t xml:space="preserve">17</w:t>
      </w:r>
      <w:r>
        <w:rPr/>
        <w:t xml:space="preserve">, 173–188.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/>
        <w:t xml:space="preserve">Forrer, T. (2019). Nachwort ("Dichtung als Parodie"). In Forrer, Thomas (Hrsg.), </w:t>
      </w:r>
      <w:r>
        <w:rPr>
          <w:i w:val="1"/>
          <w:iCs w:val="1"/>
        </w:rPr>
        <w:t xml:space="preserve">Friedrich Nietzsche: Sämtliche Gedichte</w:t>
      </w:r>
      <w:r>
        <w:rPr/>
        <w:t xml:space="preserve"> (S. 453–484). Stuttgart: Alfred Kröner.</w:t>
      </w:r>
    </w:p>
    <w:p>
      <w:pPr>
        <w:spacing w:after="240" w:line="240" w:lineRule="atLeast"/>
      </w:pPr>
      <w:r>
        <w:rPr/>
        <w:t xml:space="preserve">Forrer, T. (2017). "Sein Werk spricht es niemals ganz aus …" Mimesis und die Rhetorik der "Zukunft" in Friedrich Nietzsches "Fröhlicher Wissenschaft". In Grätz, Katharina &amp; Kaufmann, Sebastian (Hrsg.), </w:t>
      </w:r>
      <w:r>
        <w:rPr>
          <w:i w:val="1"/>
          <w:iCs w:val="1"/>
        </w:rPr>
        <w:t xml:space="preserve">Nietzsche zwischen Philosophie und Literatur: Von der "Fröhlichen Wissenschaft" zu "Also sprach Zarathustra"</w:t>
      </w:r>
      <w:r>
        <w:rPr/>
        <w:t xml:space="preserve"> (S. 137–152). Heidelberg: Winter.</w:t>
      </w:r>
    </w:p>
    <w:p>
      <w:pPr>
        <w:spacing w:after="240" w:line="240" w:lineRule="atLeast"/>
      </w:pPr>
      <w:r>
        <w:rPr/>
        <w:t xml:space="preserve">Forrer, T. (2017). Philologische Dichtung: Friedrich Nietzsches "Lied eines theokritischen Ziegenhirten". In Graetz, Katharina &amp; Kaufmann, Sebastian (Hrsg.), </w:t>
      </w:r>
      <w:r>
        <w:rPr>
          <w:i w:val="1"/>
          <w:iCs w:val="1"/>
        </w:rPr>
        <w:t xml:space="preserve">Nietzsche als Dichter: Lyrik - Poetologie - Rezeption</w:t>
      </w:r>
      <w:r>
        <w:rPr/>
        <w:t xml:space="preserve"> (S. 153–178). Berlin: de Gruyter.</w:t>
      </w:r>
    </w:p>
    <w:p>
      <w:pPr>
        <w:spacing w:after="240" w:line="240" w:lineRule="atLeast"/>
      </w:pPr>
      <w:r>
        <w:rPr/>
        <w:t xml:space="preserve">Forrer, T. (2016). Rhythmischer Transport: Zur Tropik des Rhythmus. In Jörn Etzold &amp; Moritz Hannemann (Hrsg.), </w:t>
      </w:r>
      <w:r>
        <w:rPr>
          <w:i w:val="1"/>
          <w:iCs w:val="1"/>
        </w:rPr>
        <w:t xml:space="preserve">rhythmos: Formen des Unbeständigen nach Hölderlin</w:t>
      </w:r>
      <w:r>
        <w:rPr/>
        <w:t xml:space="preserve"> (S. 209–233). München: Fink.</w:t>
      </w:r>
    </w:p>
    <w:p>
      <w:pPr>
        <w:spacing w:after="240" w:line="240" w:lineRule="atLeast"/>
      </w:pPr>
      <w:r>
        <w:rPr/>
        <w:t xml:space="preserve">Forrer, T. (2015). Schauplatz / Theatrum: Heterotopien des Wissens in der Naturgeschichte des 18. Jahrhunderts. In Helmut Lethen, Albrecht Koschorke &amp; Ludwig Jäger (Hrsg.), </w:t>
      </w:r>
      <w:r>
        <w:rPr>
          <w:i w:val="1"/>
          <w:iCs w:val="1"/>
        </w:rPr>
        <w:t xml:space="preserve">Auf die Wirklichkeit zeigen: Zum Problem der Evidenz in den Kulturwissenschaften. Ein Reader</w:t>
      </w:r>
      <w:r>
        <w:rPr/>
        <w:t xml:space="preserve"> (S. 326–352). Frankfurt am Main: Campus.</w:t>
      </w:r>
    </w:p>
    <w:p>
      <w:pPr>
        <w:spacing w:after="240" w:line="240" w:lineRule="atLeast"/>
      </w:pPr>
      <w:r>
        <w:rPr/>
        <w:t xml:space="preserve">Christen, F., Forrer, T., Stingelin, M., &amp; Thüring, H. (2014). Der Witz der Philologie. Vorwort. In Dies. (Hrsg.), </w:t>
      </w:r>
      <w:r>
        <w:rPr>
          <w:i w:val="1"/>
          <w:iCs w:val="1"/>
        </w:rPr>
        <w:t xml:space="preserve">Der Witz der Philologie: Rhetorik – Poetik – Edition</w:t>
      </w:r>
      <w:r>
        <w:rPr/>
        <w:t xml:space="preserve"> (S. 6–14). Frankfurt am Main &amp; Basel: Stroemfeld.</w:t>
      </w:r>
    </w:p>
    <w:p>
      <w:pPr>
        <w:spacing w:after="240" w:line="240" w:lineRule="atLeast"/>
      </w:pPr>
      <w:r>
        <w:rPr/>
        <w:t xml:space="preserve">Forrer, T. (2014). Rhythmische Parodie: Friedrich Nietzsches Gedicht "Dichters Berufung". In Felix Christen, Thomas Forrer, Martin Stingelin &amp; Hubert Thüring (Hrsg.), </w:t>
      </w:r>
      <w:r>
        <w:rPr>
          <w:i w:val="1"/>
          <w:iCs w:val="1"/>
        </w:rPr>
        <w:t xml:space="preserve">Der Witz der Philologie: Rhetorik – Poetik – Edition</w:t>
      </w:r>
      <w:r>
        <w:rPr/>
        <w:t xml:space="preserve"> (S. 108–122). Frankfurt am Main/Basel: Stroemfeld.</w:t>
      </w:r>
    </w:p>
    <w:p>
      <w:pPr>
        <w:spacing w:after="240" w:line="240" w:lineRule="atLeast"/>
      </w:pPr>
      <w:r>
        <w:rPr/>
        <w:t xml:space="preserve">Forrer, T. (2014). Rhythmus und Polytropie: Lektüre von Details bei Platon. In Natalie Piper &amp; Benno Wirz (Hrsg.), </w:t>
      </w:r>
      <w:r>
        <w:rPr>
          <w:i w:val="1"/>
          <w:iCs w:val="1"/>
        </w:rPr>
        <w:t xml:space="preserve">Philosophische Kehrseiten: Eine andere Einleitung in die Philosophie</w:t>
      </w:r>
      <w:r>
        <w:rPr/>
        <w:t xml:space="preserve"> (S. 36–71). Freiburg: Albers.</w:t>
      </w:r>
    </w:p>
    <w:p>
      <w:pPr>
        <w:spacing w:after="240" w:line="240" w:lineRule="atLeast"/>
      </w:pPr>
      <w:r>
        <w:rPr/>
        <w:t xml:space="preserve">Forrer, T., &amp; Linke, A. (2014). Wo ist Kultur? Vorwort. In Dies. (Hrsg.), </w:t>
      </w:r>
      <w:r>
        <w:rPr>
          <w:i w:val="1"/>
          <w:iCs w:val="1"/>
        </w:rPr>
        <w:t xml:space="preserve">Wo ist Kultur? Perspektiven der Kulturanalyse</w:t>
      </w:r>
      <w:r>
        <w:rPr/>
        <w:t xml:space="preserve"> (S. 7–14). Zürich: vdf.</w:t>
      </w:r>
    </w:p>
    <w:p>
      <w:pPr>
        <w:spacing w:after="240" w:line="240" w:lineRule="atLeast"/>
      </w:pPr>
      <w:r>
        <w:rPr/>
        <w:t xml:space="preserve">Forrer, T. (2012). Rhythmus und Lebensform. In Christian Kiening &amp; Barbara Naumann (Hrsg.), </w:t>
      </w:r>
      <w:r>
        <w:rPr>
          <w:i w:val="1"/>
          <w:iCs w:val="1"/>
        </w:rPr>
        <w:t xml:space="preserve">Lieblingsstücke: 125 Jahre Deutsches Seminar</w:t>
      </w:r>
      <w:r>
        <w:rPr/>
        <w:t xml:space="preserve"> (S. 64–65). Zürich: vdf.</w:t>
      </w:r>
    </w:p>
    <w:p>
      <w:pPr>
        <w:spacing w:after="240" w:line="240" w:lineRule="atLeast"/>
      </w:pPr>
      <w:r>
        <w:rPr/>
        <w:t xml:space="preserve">Forrer, T. (2011). "Urgeschichte des Bedeutens": Ausdruck, Allegorie und Ereignis (Deleuze, Benjamin). In Christian Kiening, Aleksandra Prica &amp; Benno Wirz (Hrsg.), </w:t>
      </w:r>
      <w:r>
        <w:rPr>
          <w:i w:val="1"/>
          <w:iCs w:val="1"/>
        </w:rPr>
        <w:t xml:space="preserve">Wiederkehr und Verheissung: Dynamiken der Medialität in der Zeitlichkeit</w:t>
      </w:r>
      <w:r>
        <w:rPr/>
        <w:t xml:space="preserve"> (S. 65–89). Zürich: Chronos.</w:t>
      </w:r>
    </w:p>
    <w:p>
      <w:pPr>
        <w:spacing w:after="240" w:line="240" w:lineRule="atLeast"/>
      </w:pPr>
      <w:r>
        <w:rPr/>
        <w:t xml:space="preserve">Forrer, T. (2010). ,Schauplatz’ / ,Theatrum’: Heterotopien des Wissens und die Naturgeschichte im 18. Jahrhundert. In Matthias Däumer, Annette Gerok-Reiter &amp; Friedemann Kreuder (Hrsg.), </w:t>
      </w:r>
      <w:r>
        <w:rPr>
          <w:i w:val="1"/>
          <w:iCs w:val="1"/>
        </w:rPr>
        <w:t xml:space="preserve">Unorte. Spielarten einer verlorenen Verortung. Kulturwissenschaftliche Perspektiven</w:t>
      </w:r>
      <w:r>
        <w:rPr/>
        <w:t xml:space="preserve"> (S. 179–205). Bielefeld: Transcript.</w:t>
      </w:r>
    </w:p>
    <w:p>
      <w:pPr>
        <w:spacing w:after="240" w:line="240" w:lineRule="atLeast"/>
      </w:pPr>
      <w:r>
        <w:rPr/>
        <w:t xml:space="preserve">Forrer, T. (2009). Das Semikolon: Geistreiche Zutat. In Christine Abbt &amp; Tim Kammasch (Hrsg.), </w:t>
      </w:r>
      <w:r>
        <w:rPr>
          <w:i w:val="1"/>
          <w:iCs w:val="1"/>
        </w:rPr>
        <w:t xml:space="preserve">Punkt, Punkt, Komma, Strich? Geste, Gestalt und Bedeutung philosophischer Zeichensetzung</w:t>
      </w:r>
      <w:r>
        <w:rPr/>
        <w:t xml:space="preserve"> (S. 87–99). Bielefeld: Transcript.</w:t>
      </w:r>
    </w:p>
    <w:p>
      <w:pPr>
        <w:spacing w:after="240" w:line="240" w:lineRule="atLeast"/>
      </w:pPr>
      <w:r>
        <w:rPr/>
        <w:t xml:space="preserve">Forrer, T. (2005). "Man muss diesen Stücken Zeit geben": Gespräch mit dem Dramaturgen Thomas Oberender. In Christian Mächler (Hrsg.), </w:t>
      </w:r>
      <w:r>
        <w:rPr>
          <w:i w:val="1"/>
          <w:iCs w:val="1"/>
        </w:rPr>
        <w:t xml:space="preserve">Heiner Müller - heute in der Schweiz</w:t>
      </w:r>
      <w:r>
        <w:rPr/>
        <w:t xml:space="preserve"> (S. 16–17). Zürich: -.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Herausgeberschaft eines Sammelbandes</w:t>
      </w:r>
    </w:p>
    <w:p>
      <w:pPr>
        <w:spacing w:after="240" w:line="240" w:lineRule="atLeast"/>
      </w:pPr>
      <w:r>
        <w:rPr/>
        <w:t xml:space="preserve">Forrer, Thomas, Christen, Felix, Stingelin, Martin, &amp; Thüring, Hubert (Hrsg.). (2014). </w:t>
      </w:r>
      <w:r>
        <w:rPr>
          <w:i w:val="1"/>
          <w:iCs w:val="1"/>
        </w:rPr>
        <w:t xml:space="preserve">Der Witz der Philologie: Rhetorik – Poetik – Edition</w:t>
      </w:r>
      <w:r>
        <w:rPr/>
        <w:t xml:space="preserve">. Frankfurt am Main/Basel: Stroemfeld.</w:t>
      </w:r>
    </w:p>
    <w:p>
      <w:pPr>
        <w:spacing w:after="240" w:line="240" w:lineRule="atLeast"/>
      </w:pPr>
      <w:r>
        <w:rPr/>
        <w:t xml:space="preserve">Forrer, Thomas, &amp; Linke, Angelika (Hrsg.). (2014). </w:t>
      </w:r>
      <w:r>
        <w:rPr>
          <w:i w:val="1"/>
          <w:iCs w:val="1"/>
        </w:rPr>
        <w:t xml:space="preserve">Wo ist Kultur? Perspektiven der Kulturanalyse</w:t>
      </w:r>
      <w:r>
        <w:rPr/>
        <w:t xml:space="preserve">. Zürich: vdf.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Abschlussarbeit</w:t>
      </w:r>
    </w:p>
    <w:p>
      <w:pPr>
        <w:spacing w:after="240" w:line="240" w:lineRule="atLeast"/>
      </w:pPr>
      <w:r>
        <w:rPr/>
        <w:t xml:space="preserve">Forrer, T. (2000). </w:t>
      </w:r>
      <w:r>
        <w:rPr>
          <w:i w:val="1"/>
          <w:iCs w:val="1"/>
        </w:rPr>
        <w:t xml:space="preserve">Zitat und Zerstörung: Das Theater Heiner Müllers im Kontext seiner Benjamin-Lektüre</w:t>
      </w:r>
      <w:r>
        <w:rPr/>
        <w:t xml:space="preserve"> (Masterarbeit). Universität Zürich, Schweiz.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/>
        <w:t xml:space="preserve">Forrer, T. (2015). Was heisst es heute, Teilzeitmann und Vater zu sein? </w:t>
      </w:r>
      <w:r>
        <w:rPr>
          <w:i w:val="1"/>
          <w:iCs w:val="1"/>
        </w:rPr>
        <w:t xml:space="preserve">Frauenfragen</w:t>
      </w:r>
      <w:r>
        <w:rPr/>
        <w:t xml:space="preserve">, </w:t>
      </w:r>
      <w:r>
        <w:rPr>
          <w:i w:val="1"/>
          <w:iCs w:val="1"/>
        </w:rPr>
        <w:t xml:space="preserve">40</w:t>
      </w:r>
      <w:r>
        <w:rPr/>
        <w:t xml:space="preserve">.</w:t>
      </w:r>
    </w:p>
    <w:p>
      <w:pPr>
        <w:spacing w:after="240" w:line="240" w:lineRule="atLeast"/>
      </w:pPr>
      <w:r>
        <w:rPr/>
        <w:t xml:space="preserve">Forrer, T. (2012). Die Lust am Ungehorsam: Beat Portmanns Kriminalroman "Alles still". </w:t>
      </w:r>
      <w:r>
        <w:rPr>
          <w:i w:val="1"/>
          <w:iCs w:val="1"/>
        </w:rPr>
        <w:t xml:space="preserve">WoZ - Die Wochenzeitung</w:t>
      </w:r>
      <w:r>
        <w:rPr/>
        <w:t xml:space="preserve">, (3).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Bericht (Arbeits-, Forschungs-, Jahres-), Report, Gutachten, Expertise</w:t>
      </w:r>
    </w:p>
    <w:p>
      <w:pPr>
        <w:spacing w:after="240" w:line="240" w:lineRule="atLeast"/>
      </w:pPr>
      <w:r>
        <w:rPr/>
        <w:t xml:space="preserve">Forrer, T. (2014). </w:t>
      </w:r>
      <w:r>
        <w:rPr>
          <w:i w:val="1"/>
          <w:iCs w:val="1"/>
        </w:rPr>
        <w:t xml:space="preserve">Was heisst Lesen?</w:t>
      </w:r>
      <w:r>
        <w:rPr/>
        <w:t xml:space="preserve"> (Universität Luzern, Jahresbericht 2013) (S. 37–38).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Rezension, Editorial</w:t>
      </w:r>
    </w:p>
    <w:p>
      <w:pPr>
        <w:spacing w:after="240" w:line="240" w:lineRule="atLeast"/>
      </w:pPr>
      <w:r>
        <w:rPr/>
        <w:t xml:space="preserve">Forrer, T. (2017). Rezension: "Walter Benjamin: Politisches Denken" (hrsg. v. Christine Blättler and Christian Voller). </w:t>
      </w:r>
      <w:r>
        <w:rPr>
          <w:i w:val="1"/>
          <w:iCs w:val="1"/>
        </w:rPr>
        <w:t xml:space="preserve">Modern Language Notes</w:t>
      </w:r>
      <w:r>
        <w:rPr/>
        <w:t xml:space="preserve">, </w:t>
      </w:r>
      <w:r>
        <w:rPr>
          <w:i w:val="1"/>
          <w:iCs w:val="1"/>
        </w:rPr>
        <w:t xml:space="preserve">132</w:t>
      </w:r>
      <w:r>
        <w:rPr/>
        <w:t xml:space="preserve"> (3), 786–790.</w:t>
      </w:r>
    </w:p>
    <w:p>
      <w:pPr>
        <w:spacing w:after="240" w:line="240" w:lineRule="atLeast"/>
      </w:pPr>
      <w:r>
        <w:rPr/>
        <w:t xml:space="preserve">Forrer, T. (2010). Rezension: Carol Jacobs, "Skirting the Ethical". </w:t>
      </w:r>
      <w:r>
        <w:rPr>
          <w:i w:val="1"/>
          <w:iCs w:val="1"/>
        </w:rPr>
        <w:t xml:space="preserve">Modern Language Notes</w:t>
      </w:r>
      <w:r>
        <w:rPr/>
        <w:t xml:space="preserve">, </w:t>
      </w:r>
      <w:r>
        <w:rPr>
          <w:i w:val="1"/>
          <w:iCs w:val="1"/>
        </w:rPr>
        <w:t xml:space="preserve">125</w:t>
      </w:r>
      <w:r>
        <w:rPr/>
        <w:t xml:space="preserve"> (3), 709–712.</w:t>
      </w:r>
    </w:p>
    <w:p>
      <w:pPr>
        <w:spacing w:after="240" w:line="240" w:lineRule="atLeast"/>
      </w:pPr>
      <w:r>
        <w:rPr/>
        <w:t xml:space="preserve">Forrer, T. (2007). Rezension: "Stadtlandschaften: Schweizer Gartenkunst im Zeitalter der Industrialisierung". </w:t>
      </w:r>
      <w:r>
        <w:rPr>
          <w:i w:val="1"/>
          <w:iCs w:val="1"/>
        </w:rPr>
        <w:t xml:space="preserve">Kunst + Architektur in der Schweiz</w:t>
      </w:r>
      <w:r>
        <w:rPr/>
        <w:t xml:space="preserve">, (4), 72–73.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Dr. phil. Thomas Forrer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Dr. phil. Thomas Forrer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