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phil. Sven Kette</w:t>
      </w:r>
    </w:p>
    <w:p>
      <w:pPr>
        <w:spacing w:after="240" w:line="240" w:lineRule="atLeast"/>
      </w:pPr>
      <w:r>
        <w:t xml:space="preserve">ORCID: 0000-0001-8448-6324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Kette, S., &amp; Barnutz, S. (2019). </w:t>
      </w:r>
      <w:r>
        <w:rPr>
          <w:i w:val="1"/>
          <w:iCs w:val="1"/>
        </w:rPr>
        <w:t xml:space="preserve">Compliance managen: Eine sehr kurze Einführung</w:t>
      </w:r>
      <w:r>
        <w:rPr/>
        <w:t xml:space="preserve"> (Management Kompakt). Wiesbaden: Springer VS.</w:t>
      </w:r>
    </w:p>
    <w:p>
      <w:pPr>
        <w:spacing w:after="240" w:line="240" w:lineRule="atLeast"/>
      </w:pPr>
      <w:r>
        <w:rPr/>
        <w:t xml:space="preserve">Kette, S., &amp; Barnutz, S. (2019). </w:t>
      </w:r>
      <w:r>
        <w:rPr>
          <w:i w:val="1"/>
          <w:iCs w:val="1"/>
        </w:rPr>
        <w:t xml:space="preserve">Managing Compliance: A very brief introduction</w:t>
      </w:r>
      <w:r>
        <w:rPr/>
        <w:t xml:space="preserve"> (ManagementCompact). Princeton [u.a.]: Organizational Dialogue Press.</w:t>
      </w:r>
    </w:p>
    <w:p>
      <w:pPr>
        <w:spacing w:after="240" w:line="240" w:lineRule="atLeast"/>
      </w:pPr>
      <w:r>
        <w:rPr/>
        <w:t xml:space="preserve">Kette, S. (2018). </w:t>
      </w:r>
      <w:r>
        <w:rPr>
          <w:i w:val="1"/>
          <w:iCs w:val="1"/>
        </w:rPr>
        <w:t xml:space="preserve">Unternehmen: Eine sehr kurze Einführung</w:t>
      </w:r>
      <w:r>
        <w:rPr/>
        <w:t xml:space="preserve">. Wiesbaden: Springer VS. Abgerufen von https://www.springer.com/de/book/9783658180737</w:t>
      </w:r>
    </w:p>
    <w:p>
      <w:pPr>
        <w:spacing w:after="240" w:line="240" w:lineRule="atLeast"/>
      </w:pPr>
      <w:r>
        <w:rPr/>
        <w:t xml:space="preserve">Kette, S. (2008). </w:t>
      </w:r>
      <w:r>
        <w:rPr>
          <w:i w:val="1"/>
          <w:iCs w:val="1"/>
        </w:rPr>
        <w:t xml:space="preserve">Bankenregulierung als Cognitive Governance: Eine Studie zur gesellschaftlichen Verarbeitung von Komplexität und Nichtwissen</w:t>
      </w:r>
      <w:r>
        <w:rPr/>
        <w:t xml:space="preserve">. Wiesbaden: VS Verlag für Sozialwissenschaften.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Kette, S., &amp; Kühl, S. (2025). Beaufsichtigen: Über die Herausforderung, Unschädlichkeit zu organisieren. </w:t>
      </w:r>
      <w:r>
        <w:rPr>
          <w:i w:val="1"/>
          <w:iCs w:val="1"/>
        </w:rPr>
        <w:t xml:space="preserve">dms – der moderne staat. Zeitschrift für Public Policy, Recht und Management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(1), 256–267.</w:t>
      </w:r>
    </w:p>
    <w:p>
      <w:pPr>
        <w:spacing w:after="240" w:line="240" w:lineRule="atLeast"/>
      </w:pPr>
      <w:r>
        <w:rPr/>
        <w:t xml:space="preserve">Kette, S. (2025). Aus der Deckung kommen: Was Initiativen in Organisationen schwierig macht und wie sie gelingen können. </w:t>
      </w:r>
      <w:r>
        <w:rPr>
          <w:i w:val="1"/>
          <w:iCs w:val="1"/>
        </w:rPr>
        <w:t xml:space="preserve">OrganisationsEntwicklung</w:t>
      </w:r>
      <w:r>
        <w:rPr/>
        <w:t xml:space="preserve">, (01), 53–57.</w:t>
      </w:r>
    </w:p>
    <w:p>
      <w:pPr>
        <w:spacing w:after="240" w:line="240" w:lineRule="atLeast"/>
      </w:pPr>
      <w:r>
        <w:rPr/>
        <w:t xml:space="preserve">Kette, S., &amp; Muster, J. (2023). Reform als Zumutung: Warum Verwaltungen sich mit Innovationen oft schwertun. </w:t>
      </w:r>
      <w:r>
        <w:rPr>
          <w:i w:val="1"/>
          <w:iCs w:val="1"/>
        </w:rPr>
        <w:t xml:space="preserve">OrganisationsEntwicklung</w:t>
      </w:r>
      <w:r>
        <w:rPr/>
        <w:t xml:space="preserve">, (3), 27–31. https://doi.org/10.5281/zenodo.10401494</w:t>
      </w:r>
    </w:p>
    <w:p>
      <w:pPr>
        <w:spacing w:after="240" w:line="240" w:lineRule="atLeast"/>
      </w:pPr>
      <w:r>
        <w:rPr/>
        <w:t xml:space="preserve">Kette, S. (2022). "Computer says no"? Konsequenzen der Algorithmisierung von Entscheidungsprozessen.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(1+2), 160–188. https://doi.org/10.5281/zenodo.7940028</w:t>
      </w:r>
    </w:p>
    <w:p>
      <w:pPr>
        <w:spacing w:after="240" w:line="240" w:lineRule="atLeast"/>
      </w:pPr>
      <w:r>
        <w:rPr/>
        <w:t xml:space="preserve">Kette, S., &amp; Tacke, V. (2022). Editorial: Die Organisation im Zoo der Digitalisierungsforschung. </w:t>
      </w:r>
      <w:r>
        <w:rPr>
          <w:i w:val="1"/>
          <w:iCs w:val="1"/>
        </w:rPr>
        <w:t xml:space="preserve">Soziale Systeme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(1+2), 1–18. https://doi.org/10.5281/zenodo.7997502</w:t>
      </w:r>
    </w:p>
    <w:p>
      <w:pPr>
        <w:spacing w:after="240" w:line="240" w:lineRule="atLeast"/>
      </w:pPr>
      <w:r>
        <w:rPr/>
        <w:t xml:space="preserve">Kette, S. (2018). Unsichere Verantwortungszurechnungen: Dynamiken organisationalen Compliance Managements. </w:t>
      </w:r>
      <w:r>
        <w:rPr>
          <w:i w:val="1"/>
          <w:iCs w:val="1"/>
        </w:rPr>
        <w:t xml:space="preserve">GesundheitsRecht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(1/2018), 3–6. https://doi.org/10.9785/gesr-2018-0105</w:t>
      </w:r>
    </w:p>
    <w:p>
      <w:pPr>
        <w:spacing w:after="240" w:line="240" w:lineRule="atLeast"/>
      </w:pPr>
      <w:r>
        <w:rPr/>
        <w:t xml:space="preserve">Kette, S. (2017). Refinanzierung als Organisationsproblem: Vorarbeiten zu einer geldsensitiven Organisationssoziologie.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(5), 326–346. https://doi.org/10.1515/zfsoz-2017-1018</w:t>
      </w:r>
    </w:p>
    <w:p>
      <w:pPr>
        <w:spacing w:after="240" w:line="240" w:lineRule="atLeast"/>
      </w:pPr>
      <w:r>
        <w:rPr/>
        <w:t xml:space="preserve">Kette, S., &amp; Tacke, V. (2013). Le dinamiche comparative nell’ambitio delle organizzazioni economiche. </w:t>
      </w:r>
      <w:r>
        <w:rPr>
          <w:i w:val="1"/>
          <w:iCs w:val="1"/>
        </w:rPr>
        <w:t xml:space="preserve">Sociologia del lavoro</w:t>
      </w:r>
      <w:r>
        <w:rPr/>
        <w:t xml:space="preserve">, (129), 175–193.</w:t>
      </w:r>
    </w:p>
    <w:p>
      <w:pPr>
        <w:spacing w:after="240" w:line="240" w:lineRule="atLeast"/>
      </w:pPr>
      <w:r>
        <w:rPr/>
        <w:t xml:space="preserve">Kette, S. (2011). Risiko – Vertrauen – Organisation: Zur Vertrauensäquivalenz von Organisationen, Kritik zu Torsten Struliks Hauptartikel „Vertrauen. Ein Ferment gesellschaftlicher Risikoproduktion“. </w:t>
      </w:r>
      <w:r>
        <w:rPr>
          <w:i w:val="1"/>
          <w:iCs w:val="1"/>
        </w:rPr>
        <w:t xml:space="preserve">Erwägen, Wissen, Ethik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276–279.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Kette, S., &amp; Kussin, M. (2025). Gesellschaftliche Steuerung im Medium der Krise: Systemtheoretische Überlegungen zu Formen der Krisenbeobachtung und -bewältigung. In Baecker, Dirk, Bette, Karl-Heinrich &amp; Lehmann, Maren (Hrsg.), </w:t>
      </w:r>
      <w:r>
        <w:rPr>
          <w:i w:val="1"/>
          <w:iCs w:val="1"/>
        </w:rPr>
        <w:t xml:space="preserve">Die Rettung des Planeten: Wie reagiert die Gesellschaft auf die Klimakatastrophe?</w:t>
      </w:r>
      <w:r>
        <w:rPr/>
        <w:t xml:space="preserve"> (S. 175–203). Frankfurt/New York: Campus.</w:t>
      </w:r>
    </w:p>
    <w:p>
      <w:pPr>
        <w:spacing w:after="240" w:line="240" w:lineRule="atLeast"/>
      </w:pPr>
      <w:r>
        <w:rPr/>
        <w:t xml:space="preserve">Kette, S. (2025). Organisationale Ambivalenzen individueller Engagementdosierungen: Von High-Performern und Störenfrieden. In Geramanis, Olaf, Hutmacher, Stefan &amp; Walser, Lukas (Hrsg.), </w:t>
      </w:r>
      <w:r>
        <w:rPr>
          <w:i w:val="1"/>
          <w:iCs w:val="1"/>
        </w:rPr>
        <w:t xml:space="preserve">Verspielte Freiheit in Organisationen: In Autonomie und Verantwortung Zukunft gestalten</w:t>
      </w:r>
      <w:r>
        <w:rPr/>
        <w:t xml:space="preserve"> (S. 219–234). Wiesbaden: Springer Gabler.</w:t>
      </w:r>
    </w:p>
    <w:p>
      <w:pPr>
        <w:spacing w:after="240" w:line="240" w:lineRule="atLeast"/>
      </w:pPr>
      <w:r>
        <w:rPr/>
        <w:t xml:space="preserve">Kette, S. (2023). Das Unternehmen als Organisation: Typische Strukturen und Probleme. In Apelt, Maja &amp; Tacke, Veronika (Hrsg.), </w:t>
      </w:r>
      <w:r>
        <w:rPr>
          <w:i w:val="1"/>
          <w:iCs w:val="1"/>
        </w:rPr>
        <w:t xml:space="preserve">Handbuch Organisationstypen</w:t>
      </w:r>
      <w:r>
        <w:rPr/>
        <w:t xml:space="preserve"> (2. Aufl., S. 3–26). Wiesbaden: Springer VS. https://doi.org/10.5281/zenodo.10551345</w:t>
      </w:r>
    </w:p>
    <w:p>
      <w:pPr>
        <w:spacing w:after="240" w:line="240" w:lineRule="atLeast"/>
      </w:pPr>
      <w:r>
        <w:rPr/>
        <w:t xml:space="preserve">Kette, S. (2023). Machtspiele "über Bande": Wie sich organisationale Machtverhältnisse im Zuge des Compliance-Managements wandeln. In Geramanis, Olaf, Hutmacher, Stefan &amp; Walser, Lukas (Hrsg.), </w:t>
      </w:r>
      <w:r>
        <w:rPr>
          <w:i w:val="1"/>
          <w:iCs w:val="1"/>
        </w:rPr>
        <w:t xml:space="preserve">Organisationale Machtbeziehungen im Wandel: Führung zwischen Zustimmung und Zwang</w:t>
      </w:r>
      <w:r>
        <w:rPr/>
        <w:t xml:space="preserve"> (S. 203–215). Wiesbaden: Springer Gabler. https://doi.org/https://doi.org/10.1007/978-3-658-42092-5_13</w:t>
      </w:r>
    </w:p>
    <w:p>
      <w:pPr>
        <w:spacing w:after="240" w:line="240" w:lineRule="atLeast"/>
      </w:pPr>
      <w:r>
        <w:rPr/>
        <w:t xml:space="preserve">Kette, S. (2021). Das Problem der Initiative: Funktionen und Folgen eines postbürokratischen Imperativs. In Muster, Judith, Bull, Finn-Rasmus &amp; Kapitzky, Jens (Hrsg.), </w:t>
      </w:r>
      <w:r>
        <w:rPr>
          <w:i w:val="1"/>
          <w:iCs w:val="1"/>
        </w:rPr>
        <w:t xml:space="preserve">Postbürokratisches Organisieren: Formen und Folgen agiler Arbeitsweisen</w:t>
      </w:r>
      <w:r>
        <w:rPr/>
        <w:t xml:space="preserve"> (S. 125–142). München: Vahlen. https://doi.org/10.5281/zenodo.6363004</w:t>
      </w:r>
    </w:p>
    <w:p>
      <w:pPr>
        <w:spacing w:after="240" w:line="240" w:lineRule="atLeast"/>
      </w:pPr>
      <w:r>
        <w:rPr/>
        <w:t xml:space="preserve">Kette, S. (2021). Dynamiken der Meta-Formalisierung von Moral: Entdifferenzierung und Personalisierung im Kontext organisationalen Compliance Managements. In Armbruster, André &amp; Besio, Cristina (Hrsg.), </w:t>
      </w:r>
      <w:r>
        <w:rPr>
          <w:i w:val="1"/>
          <w:iCs w:val="1"/>
        </w:rPr>
        <w:t xml:space="preserve">Organisierte Moral: Zur Ambivalenz von Gut und Böse in Organisationen</w:t>
      </w:r>
      <w:r>
        <w:rPr/>
        <w:t xml:space="preserve"> (S. 253–277). Wiesbaden: Springer VS. https://doi.org/https://doi.org/10.1007/978-3-658-31555-9_11</w:t>
      </w:r>
    </w:p>
    <w:p>
      <w:pPr>
        <w:spacing w:after="240" w:line="240" w:lineRule="atLeast"/>
      </w:pPr>
      <w:r>
        <w:rPr/>
        <w:t xml:space="preserve">Kette, S., &amp; Tacke, V. (2020). Systemtheorie, Organisation und Kritik. In Scherr, Albert (Hrsg.), </w:t>
      </w:r>
      <w:r>
        <w:rPr>
          <w:i w:val="1"/>
          <w:iCs w:val="1"/>
        </w:rPr>
        <w:t xml:space="preserve">Systemtheorie und Differenzierungstheorie als Kritik: Perspektiven in Anschluss an Niklas Luhmann</w:t>
      </w:r>
      <w:r>
        <w:rPr/>
        <w:t xml:space="preserve"> (2., überarb. und erw. Auflage, S. 293–323). Weinheim: Beltz Juventa.</w:t>
      </w:r>
    </w:p>
    <w:p>
      <w:pPr>
        <w:spacing w:after="240" w:line="240" w:lineRule="atLeast"/>
      </w:pPr>
      <w:r>
        <w:rPr/>
        <w:t xml:space="preserve">Kette, S. (2019). From Topic to Problem: Organizational Mechanisms of Constructing Demographic Change. In Anson, Yonathan, Bartl, Walter &amp; Kulczycki, Andrzej (Hrsg.), </w:t>
      </w:r>
      <w:r>
        <w:rPr>
          <w:i w:val="1"/>
          <w:iCs w:val="1"/>
        </w:rPr>
        <w:t xml:space="preserve">Studies in the Sociology of Population: International Perspectives</w:t>
      </w:r>
      <w:r>
        <w:rPr/>
        <w:t xml:space="preserve"> (S. 225–250). Cham: Springer.</w:t>
      </w:r>
    </w:p>
    <w:p>
      <w:pPr>
        <w:spacing w:after="240" w:line="240" w:lineRule="atLeast"/>
      </w:pPr>
      <w:r>
        <w:rPr/>
        <w:t xml:space="preserve">Kette, S. (2019). Geld regiert die Welt? Facetten und Dynamiken der Ökonomisierung. In Apelt, Maja, Bode, Ingo, Hasse, Raimund, Meyer, Uli, von Groddeck, Victoria, Wilkesmann, Maximiliane &amp; Windeler, Arnold (Hrsg.), </w:t>
      </w:r>
      <w:r>
        <w:rPr>
          <w:i w:val="1"/>
          <w:iCs w:val="1"/>
        </w:rPr>
        <w:t xml:space="preserve">Handbuch Organisationssoziologie</w:t>
      </w:r>
      <w:r>
        <w:rPr/>
        <w:t xml:space="preserve">. Wiesbaden: Springer VS. https://doi.org/https://doi.org/10.1007/978-3-658-15953-5_60-1</w:t>
      </w:r>
    </w:p>
    <w:p>
      <w:pPr>
        <w:spacing w:after="240" w:line="240" w:lineRule="atLeast"/>
      </w:pPr>
      <w:r>
        <w:rPr/>
        <w:t xml:space="preserve">Kette, S., &amp; Tacke, V. (2018). Dynamiken des Leistungsvergleichs im Kontext von Organisationen der Wirtschaft. In Dorn, Christopher &amp; Tacke, Veronika (Hrsg.), </w:t>
      </w:r>
      <w:r>
        <w:rPr>
          <w:i w:val="1"/>
          <w:iCs w:val="1"/>
        </w:rPr>
        <w:t xml:space="preserve">Vergleich und Leistung in der funktional differenzierten Gesellschaft</w:t>
      </w:r>
      <w:r>
        <w:rPr/>
        <w:t xml:space="preserve"> (S. 131–163). Wiesbaden: Springer VS. https://doi.org/10.1007/978-3-658-17916-8_6</w:t>
      </w:r>
    </w:p>
    <w:p>
      <w:pPr>
        <w:spacing w:after="240" w:line="240" w:lineRule="atLeast"/>
      </w:pPr>
      <w:r>
        <w:rPr/>
        <w:t xml:space="preserve">Kette, S. (2018). Prognostische Leistungsvergleiche: Ratings zwischen Performanz und Performativität. In Dorn, Christopher &amp; Tacke, Veronika (Hrsg.), </w:t>
      </w:r>
      <w:r>
        <w:rPr>
          <w:i w:val="1"/>
          <w:iCs w:val="1"/>
        </w:rPr>
        <w:t xml:space="preserve">Vergleich und Leistung in der funktional differenzierten Gesellschaft</w:t>
      </w:r>
      <w:r>
        <w:rPr/>
        <w:t xml:space="preserve"> (S. 73–98). Wiesbaden: Springer VS. https://doi.org/10.1007/978-3-658-17916-8_4</w:t>
      </w:r>
    </w:p>
    <w:p>
      <w:pPr>
        <w:spacing w:after="240" w:line="240" w:lineRule="atLeast"/>
      </w:pPr>
      <w:r>
        <w:rPr/>
        <w:t xml:space="preserve">Kette, S., &amp; Vollmer, H. (2015). Normalization and its discontents: Organizational learning from disaster. In H. Egner, M. Schorch &amp; M. Voss (Hrsg.), </w:t>
      </w:r>
      <w:r>
        <w:rPr>
          <w:i w:val="1"/>
          <w:iCs w:val="1"/>
        </w:rPr>
        <w:t xml:space="preserve">Learning from Calamities: Interpretative Patterns and Practices of Communication on Disasters and Catastrophes</w:t>
      </w:r>
      <w:r>
        <w:rPr/>
        <w:t xml:space="preserve"> (S. 181–198). London: Routledge.</w:t>
      </w:r>
    </w:p>
    <w:p>
      <w:pPr>
        <w:spacing w:after="240" w:line="240" w:lineRule="atLeast"/>
      </w:pPr>
      <w:r>
        <w:rPr/>
        <w:t xml:space="preserve">Kette, S., &amp; Tacke, V. (2015). Systemtheorie, Organisation und Kritik. In A. Scherr (Hrsg.), </w:t>
      </w:r>
      <w:r>
        <w:rPr>
          <w:i w:val="1"/>
          <w:iCs w:val="1"/>
        </w:rPr>
        <w:t xml:space="preserve">Systemtheorie und Differenzierungstheorie als Kritik: Perspektiven im Anschluss an Niklas Luhmann</w:t>
      </w:r>
      <w:r>
        <w:rPr/>
        <w:t xml:space="preserve"> (S. 232–265). Weinheim/Basel: Beltz Juventa.</w:t>
      </w:r>
    </w:p>
    <w:p>
      <w:pPr>
        <w:spacing w:after="240" w:line="240" w:lineRule="atLeast"/>
      </w:pPr>
      <w:r>
        <w:rPr/>
        <w:t xml:space="preserve">Kette, S., &amp; Tacke, V. (2015). University Rankings: Between Organization and Society. In Boris Holzer, Fatima Kastner &amp; Tobias Werron (Hrsg.), </w:t>
      </w:r>
      <w:r>
        <w:rPr>
          <w:i w:val="1"/>
          <w:iCs w:val="1"/>
        </w:rPr>
        <w:t xml:space="preserve">From Globalization to World Society: Neo-Institutional and Systems-Theoretical Perspectives</w:t>
      </w:r>
      <w:r>
        <w:rPr/>
        <w:t xml:space="preserve"> (S. 215–236). London: Routledge.</w:t>
      </w:r>
    </w:p>
    <w:p>
      <w:pPr>
        <w:spacing w:after="240" w:line="240" w:lineRule="atLeast"/>
      </w:pPr>
      <w:r>
        <w:rPr/>
        <w:t xml:space="preserve">Kette, S. (2014). Diskreditiertes Scheitern: Katastrophale Unfälle als Organisationsproblem. In J. Bergmann, M. Hahn, A. Langhof &amp; G. Wagner (Hrsg.), </w:t>
      </w:r>
      <w:r>
        <w:rPr>
          <w:i w:val="1"/>
          <w:iCs w:val="1"/>
        </w:rPr>
        <w:t xml:space="preserve">Scheitern: Wirtschafts- und organisationssoziologische Analysen</w:t>
      </w:r>
      <w:r>
        <w:rPr/>
        <w:t xml:space="preserve"> (S. 159–181). Wiesbaden: Springer VS.</w:t>
      </w:r>
    </w:p>
    <w:p>
      <w:pPr>
        <w:spacing w:after="240" w:line="240" w:lineRule="atLeast"/>
      </w:pPr>
      <w:r>
        <w:rPr/>
        <w:t xml:space="preserve">Kette, S. (2014). Organisationsprobleme wissensorientierter Regulierung: Der Fall Bankenregulierung. In A. Bora, A. Henkel &amp; C. Reinhardt (Hrsg.), </w:t>
      </w:r>
      <w:r>
        <w:rPr>
          <w:i w:val="1"/>
          <w:iCs w:val="1"/>
        </w:rPr>
        <w:t xml:space="preserve">Regulierungswissen und Wissensregulierung</w:t>
      </w:r>
      <w:r>
        <w:rPr/>
        <w:t xml:space="preserve"> (S. 219–242). Weilerswist: Velbrück.</w:t>
      </w:r>
    </w:p>
    <w:p>
      <w:pPr>
        <w:spacing w:after="240" w:line="240" w:lineRule="atLeast"/>
      </w:pPr>
      <w:r>
        <w:rPr/>
        <w:t xml:space="preserve">Kette, S. (2012). Das Unternehmen als Organisation. In Maja Apelt &amp; Veronika Tacke (Hrsg.), </w:t>
      </w:r>
      <w:r>
        <w:rPr>
          <w:i w:val="1"/>
          <w:iCs w:val="1"/>
        </w:rPr>
        <w:t xml:space="preserve">Handbuch Organisationstypen</w:t>
      </w:r>
      <w:r>
        <w:rPr/>
        <w:t xml:space="preserve"> (S. 21–42). Wiesbaden: Springer VS.</w:t>
      </w:r>
    </w:p>
    <w:p>
      <w:pPr>
        <w:spacing w:after="240" w:line="240" w:lineRule="atLeast"/>
      </w:pPr>
      <w:r>
        <w:rPr/>
        <w:t xml:space="preserve">Kussin, M., &amp; Kette, S. (2007). Making use of cognitive standards: On the logic of a new mode of governance in global finance. In T. Strulik &amp; H. Willke (Hrsg.), </w:t>
      </w:r>
      <w:r>
        <w:rPr>
          <w:i w:val="1"/>
          <w:iCs w:val="1"/>
        </w:rPr>
        <w:t xml:space="preserve">Towards a Cognitive Mode in Global Finance: The Governance of a Knowledge-Based Financial System</w:t>
      </w:r>
      <w:r>
        <w:rPr/>
        <w:t xml:space="preserve"> (S. 279–302). Frankfurt/New York: Campus.</w:t>
      </w:r>
    </w:p>
    <w:p>
      <w:pPr>
        <w:spacing w:after="240" w:line="240" w:lineRule="atLeast"/>
      </w:pPr>
      <w:r>
        <w:rPr/>
        <w:t xml:space="preserve">Kette, S., Kussin, M., &amp; Strulik, T. (2007). Merkmale und Leistungen einer dialogischen Finanzaufsicht: Das Konsultationsverfahren zu Basel II als innovativer Prozess supranationaler Regelfindung? In H. Hof &amp; U. Wengenroth (Hrsg.), </w:t>
      </w:r>
      <w:r>
        <w:rPr>
          <w:i w:val="1"/>
          <w:iCs w:val="1"/>
        </w:rPr>
        <w:t xml:space="preserve">Innovationsforschung. Ansätze, Methoden, Grenzen und Perspektiven</w:t>
      </w:r>
      <w:r>
        <w:rPr/>
        <w:t xml:space="preserve"> (S. 421–436). Münster: LIT.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Kette, Sven, &amp; Tacke, Veronika (Hrsg.). (2022). </w:t>
      </w:r>
      <w:r>
        <w:rPr>
          <w:i w:val="1"/>
          <w:iCs w:val="1"/>
        </w:rPr>
        <w:t xml:space="preserve">Organisation und Digitalisierung: Soziale Systeme 26 (Band 1+2)</w:t>
      </w:r>
      <w:r>
        <w:rPr/>
        <w:t xml:space="preserve">. Berlin: deGruyter. Abgerufen von https://www.degruyter.com/journal/key/sosys/26/1-2/html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Kette, S. (25. Mai 2020). </w:t>
      </w:r>
      <w:r>
        <w:rPr>
          <w:i w:val="1"/>
          <w:iCs w:val="1"/>
        </w:rPr>
        <w:t xml:space="preserve">Organisationsprobleme in der modernen Gesellschaft</w:t>
      </w:r>
      <w:r>
        <w:rPr/>
        <w:t xml:space="preserve"> (Habilitation). Universität Luzern,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Kette, S., &amp; Matthiesen, K. (2025). Humanocracy: Organisation ohne Bürokratie? </w:t>
      </w:r>
      <w:r>
        <w:rPr>
          <w:i w:val="1"/>
          <w:iCs w:val="1"/>
        </w:rPr>
        <w:t xml:space="preserve">Changement!</w:t>
      </w:r>
      <w:r>
        <w:rPr/>
        <w:t xml:space="preserve">, (05), 66–69.</w:t>
      </w:r>
    </w:p>
    <w:p>
      <w:pPr>
        <w:spacing w:after="240" w:line="240" w:lineRule="atLeast"/>
      </w:pPr>
      <w:r>
        <w:rPr/>
        <w:t xml:space="preserve">Kette, S. (18. Oktober 2019). Wenn Organisationen Regeln brechen. </w:t>
      </w:r>
      <w:r>
        <w:rPr>
          <w:i w:val="1"/>
          <w:iCs w:val="1"/>
        </w:rPr>
        <w:t xml:space="preserve">Willisauer Bote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Kette, S., &amp; Mormann, H. (2015). Richard M. Cyert &amp; James G. March, 1963, A Behavioral Theory of the Firm. In S. Kühl (Hrsg.), </w:t>
      </w:r>
      <w:r>
        <w:rPr>
          <w:i w:val="1"/>
          <w:iCs w:val="1"/>
        </w:rPr>
        <w:t xml:space="preserve">Schlüsselwerke der Organisationsforschung</w:t>
      </w:r>
      <w:r>
        <w:rPr/>
        <w:t xml:space="preserve"> (S. 210–214). Wiesbaden: Springer VS.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Kette, S., &amp; Matthiesen, K. (Dezember 2025). Organisationen endlich verstehen? Rezension zu: Henry Mintzberg (2023): Understandig Organizations…Finally! Structuring in Sevens. Oakland, CA: Berrett-Koehler. </w:t>
      </w:r>
      <w:r>
        <w:rPr>
          <w:i w:val="1"/>
          <w:iCs w:val="1"/>
        </w:rPr>
        <w:t xml:space="preserve">Versus. Magazin für kritische Organisationspraxis</w:t>
      </w:r>
      <w:r>
        <w:rPr/>
        <w:t xml:space="preserve">. Abgerufen von https://versus-online-magazine.com/de/artikel/rezension-mintzberg-organisationen-endlich-verstehen/</w:t>
      </w:r>
    </w:p>
    <w:p>
      <w:pPr>
        <w:spacing w:after="240" w:line="240" w:lineRule="atLeast"/>
      </w:pPr>
      <w:r>
        <w:rPr/>
        <w:t xml:space="preserve">Kette, S., &amp; Matthiesen, K. (2023). Henry Mintzberg. Understanding Organizations... Finally! </w:t>
      </w:r>
      <w:r>
        <w:rPr>
          <w:i w:val="1"/>
          <w:iCs w:val="1"/>
        </w:rPr>
        <w:t xml:space="preserve">OrganisationsEntwicklung</w:t>
      </w:r>
      <w:r>
        <w:rPr/>
        <w:t xml:space="preserve">, (3/2023), 110.</w:t>
      </w:r>
    </w:p>
    <w:p>
      <w:pPr>
        <w:spacing w:after="240" w:line="240" w:lineRule="atLeast"/>
      </w:pPr>
      <w:r>
        <w:rPr/>
        <w:t xml:space="preserve">Kette, S. (2018). Der menschliche Makel: Rezension zu: Wolfgang Seibel; Kevin Klamann und Hannah Treis (2017): Verwaltungsdesaster. von der Loveparade bis zu den NSU-Ermittlungen; Frankfurt/Main: Campus. </w:t>
      </w:r>
      <w:r>
        <w:rPr>
          <w:i w:val="1"/>
          <w:iCs w:val="1"/>
        </w:rPr>
        <w:t xml:space="preserve">Soziopolis</w:t>
      </w:r>
      <w:r>
        <w:rPr/>
        <w:t xml:space="preserve">. Abgerufen von https://soziopolis.de/lesen/buecher/artikel/der-menschliche-makel/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Kette, S. (2. April 2024). </w:t>
      </w:r>
      <w:r>
        <w:rPr>
          <w:i w:val="1"/>
          <w:iCs w:val="1"/>
        </w:rPr>
        <w:t xml:space="preserve">Macht im Unternehmen – Spielarten und Wandel: Podcast "Corporate Therapy"; Episode #098</w:t>
      </w:r>
      <w:r>
        <w:rPr/>
        <w:t xml:space="preserve">. Abgerufen von https://corporate-therapy.com/98-macht-im-unternehmen-spielarten-und-wandel/</w:t>
      </w:r>
    </w:p>
    <w:p>
      <w:pPr>
        <w:spacing w:after="240" w:line="240" w:lineRule="atLeast"/>
      </w:pPr>
      <w:r>
        <w:rPr/>
        <w:t xml:space="preserve">Kette, S. (2. April 2022). </w:t>
      </w:r>
      <w:r>
        <w:rPr>
          <w:i w:val="1"/>
          <w:iCs w:val="1"/>
        </w:rPr>
        <w:t xml:space="preserve">Der Industriekomplex systemischer Beratung: Schlangen-Öl oder systemtheoretische Substanz? Podcast "Corporate Therapy"; Episode #055</w:t>
      </w:r>
      <w:r>
        <w:rPr/>
        <w:t xml:space="preserve">. Abgerufen von https://corporate-therapy.com/55-der-industriekomplex-systemischer-beratung/</w:t>
      </w:r>
    </w:p>
    <w:p>
      <w:pPr>
        <w:spacing w:after="240" w:line="240" w:lineRule="atLeast"/>
      </w:pPr>
      <w:r>
        <w:rPr/>
        <w:t xml:space="preserve">Kette, S., &amp; Barnutz, S. (2019). </w:t>
      </w:r>
      <w:r>
        <w:rPr>
          <w:i w:val="1"/>
          <w:iCs w:val="1"/>
        </w:rPr>
        <w:t xml:space="preserve">Metaplaner Sebastian Barnutz und Sven Kette, Soziologe an der Uni Luzern, zu Compliance: #organize – Gespräche zum diskursiven Management (Podcast)</w:t>
      </w:r>
      <w:r>
        <w:rPr/>
        <w:t xml:space="preserve">. Abgerufen von https://soundcloud.com/user-929292139/6-mit-metaplaner-sebastian-barnutz-und-sven-kette-organisationsforscher-an-der-uni-luzen-zu-kluger-compliance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Kette, S. (2009). </w:t>
      </w:r>
      <w:r>
        <w:rPr>
          <w:i w:val="1"/>
          <w:iCs w:val="1"/>
        </w:rPr>
        <w:t xml:space="preserve">A cognitive mode of rule-finding in banking supervision: The Consultative Process of Basel II examined</w:t>
      </w:r>
      <w:r>
        <w:rPr/>
        <w:t xml:space="preserve"> (GARNET Working Paper No. 69/09).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phil. Sven Kette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phil. Sven Kette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