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Steven Howe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Schmidt Ricarda</w:t>
      </w:r>
      <w:r>
        <w:rPr/>
        <w:t xml:space="preserve">/</w:t>
      </w:r>
      <w:r>
        <w:rPr>
          <w:smallCaps w:val="1"/>
          <w:caps w:val="0"/>
        </w:rPr>
        <w:t xml:space="preserve">Allan Seán</w:t>
      </w:r>
      <w:r>
        <w:rPr/>
        <w:t xml:space="preserve">, Unverhoffte Wirkungen: Erziehung und Gewalt im Werk Heinrich von Kleists, Würzburg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Heinrich von Kleist and Jean-Jacques Rousseau, Violence, Identity, Nation, Rochester 2012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For a Justice to Come: Milo Rau’s Utopian Realism, in: Seminar: A Journal of Germanic Studies 60/2/2024, S. 108–122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, Foreword: Law and Art in the Aftermath, in: Polémos. Journal of Law, Literature and Culture 16/2/2022, S. 199–204, https://doi.org/10.1515/pol-2022-2013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Pegorier Clotilde</w:t>
      </w:r>
      <w:r>
        <w:rPr/>
        <w:t xml:space="preserve">, Law, Narrative and Critique in Contemporary Verbatim Theatre, in: Polémos. Journal of Law, Literature and Culture 14/2/2020, https://doi.org/10.1515/pol-2020-2023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Justice in Crisis? On the Popular Jurisprudence of Weimar Film, in: Polémos. Journal of Law, Literature and Culture 12/1/2018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"Des Vaterlandes grauses Sinnbild": Legitimacy, Performance and Terror in Kleist’s Die Herrmannsschlacht, in: German Life and Letters 64/3/2011, S. 389–404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The Early Reception of Heinrich von Kleist’s Die Herrmannsschlacht (1815-1848), in: Immermann Jahrbuch 8/2007, S. 9–33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Just Violence? War, Law, and Politics in Kleist’s Die Herrmannsschlacht and Shakespeare’s Henry V, in: High, Jeffrey L./Stewart, Rebecca/Chen, Elaine (Hrsg.), Heinrich von Kleist: Literary and Philosophical Paradigms, Rochester NY 2022, S. 30–51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In/Humanidad. Figuras de la Enemistad alrededor de 1800, in: González, Ángela Sierra/Urricelqui, Leire/Gourhand, Vanesa/Abbt, Christine (Hrsg.), Los discursos sobre el otro: Cambios y continuidades en las retóricas de la dominación, Barcelona 2021, S. 123–140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Law, Clemency and the Politics of Emotion in Heinrich von Kleist’s The Prince of Homburg, in: Battisti, Chiara/Fiorato, Sidia (Hrsg.), Law and the Humanities: Cultural Perspectives, Berlin 2019, S. 275–292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"The Seat of the Young, Loving Feelings, Thus Delusionally, Barbarically - ": Barbarism and the Revolutionary State in Heinrich von Kleist’s Penthesilea, in: Christian Moser/Maria Boletsi (Hrsg.), Barbarism, Revisited: New Perspectives on an Old Concept, Amsterdam 2015, S. 183–201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Literature and Legal History: A Neglected Dialogue?, Luzerner Beiträge zur Rechtswissenschaft LBR, in: Steven Howe/Jessica Christine Lai (Hrsg.), Recht und Kultur, Zürich 2015, S. 3–27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From "Gottes Sohn" to "höllischer Bösewicht"? Education, Violence and Identity in Kleist’s "Der Findling", in: Ricarda Schmidt/Seán Allan/Steven Howe (Hrsg.), Heinrich von Kleist: Konstruktive und destruktive Funktionen der Gewalt, Würzburg 2012, S. 195–210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Schmidt Ricarda</w:t>
      </w:r>
      <w:r>
        <w:rPr/>
        <w:t xml:space="preserve">/</w:t>
      </w:r>
      <w:r>
        <w:rPr>
          <w:smallCaps w:val="1"/>
          <w:caps w:val="0"/>
        </w:rPr>
        <w:t xml:space="preserve">Allan Seán</w:t>
      </w:r>
      <w:r>
        <w:rPr/>
        <w:t xml:space="preserve">, Kleist und die Frage der Gewalt, in: Ricarda Schmidt/Seán Allan/Steven Howe (Hrsg.), Heinrich von Kleist: Konstruktive und destruktive Funktionen der Gewalt, Würzburg 2012, S. 9–40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Petersen, Laura</w:t>
      </w:r>
      <w:r>
        <w:rPr/>
        <w:t xml:space="preserve"> (Hrsg.), Law and Art in the Aftermath, Special Focus Section of Polemos: Journal of Law, Literature and Culture, Bd. 16.2, Berlin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Lai, Jessica Christine</w:t>
      </w:r>
      <w:r>
        <w:rPr/>
        <w:t xml:space="preserve"> (Hrsg.), Recht und Kultur, Luzerner Beiträge zur Rechtswissenschaft, Zürich 2015, https://www.schulthess.com/verlag/detail/ISBN-9783725571611/Howe-Steven-Hrsg.-Lei-Jessica/Recht-und-Kultur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Schmidt, Ricarda</w:t>
      </w:r>
      <w:r>
        <w:rPr/>
        <w:t xml:space="preserve">/</w:t>
      </w:r>
      <w:r>
        <w:rPr>
          <w:smallCaps w:val="1"/>
          <w:caps w:val="0"/>
        </w:rPr>
        <w:t xml:space="preserve">Allan, Seán</w:t>
      </w:r>
      <w:r>
        <w:rPr/>
        <w:t xml:space="preserve"> (Hrsg.), Heinrich von Kleist: Konstruktive und destruktive Funktionen von Gewalt, Würzburg 2012, https://www.verlag-koenigshausen-neumann.de/product_info.php/info/p7380_Heinrich-von-Kleist--Konstruktive-und-destruktive-Funktionen-von-Gewalt------39-80.html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Di Donato, Flora</w:t>
      </w:r>
      <w:r>
        <w:rPr/>
        <w:t xml:space="preserve">/</w:t>
      </w:r>
      <w:r>
        <w:rPr>
          <w:smallCaps w:val="1"/>
          <w:caps w:val="0"/>
        </w:rPr>
        <w:t xml:space="preserve">Gaakeer, Jeanne</w:t>
      </w:r>
      <w:r>
        <w:rPr/>
        <w:t xml:space="preserve">/</w:t>
      </w:r>
      <w:r>
        <w:rPr>
          <w:smallCaps w:val="1"/>
          <w:caps w:val="0"/>
        </w:rPr>
        <w:t xml:space="preserve">Faralli, Carla</w:t>
      </w:r>
      <w:r>
        <w:rPr/>
        <w:t xml:space="preserve">/</w:t>
      </w:r>
      <w:r>
        <w:rPr>
          <w:smallCaps w:val="1"/>
          <w:caps w:val="0"/>
        </w:rPr>
        <w:t xml:space="preserve">Faria Silvestre, Ana Carolina</w:t>
      </w:r>
      <w:r>
        <w:rPr/>
        <w:t xml:space="preserve"> (Hrsg.), Dignifying and Undignified Narratives in and of Law, Online 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Susan E. Gustafson, Goethe’s Families of the Heart; Karin Schutjer, Goethe and Judaism: The Troubled Inheritance of Modern Literature; Christine Lehleiter (ed.), Fact and Fiction: Literary and Scientific Cultures in Germany and Britain, in: European Romantic Review 28/4/2017, S. 495–500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Jeffrey High &amp; Sophia Clark (eds), Heinrich von Kleist: Artistic and Political Legacies, in: Modern Language Review 110/2/2015, S. 590–592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Tim Mehigan, Heinrich von Kleist: Writing after Kant, in: The Modern Language Review 108/4/2013, S. 1307–1308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Zachary Sng, The Rhetoric of Error from Locke to Kleist, in: The Modern Language Review 107/2/2012, S. 598–599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The Tragedy of Fate and the Tragedy of Culture: Heinrich von Kleist’s The Schroffenstein Family, 21.11.2011, http://publicdomainreview.org/2011/11/21/the-tragedy-of-fate-and-the-tragedy-of-culture-heinrich-von-kleists-the-schroffenstein-family/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Steven Howe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Steven Howe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