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Stefan Toggweiler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Baltruškeviciute, L., Moccetti, F., Wolfrum, M., Loretz, L., Brunner, S., Hakimi, M., … Toggweiler, S. (2026). Aortic Arch Morphology and Cerebrovascular Accidents After Transfemoral Transcatheter Aortic Valve Implantation: Am J Cardiol. </w:t>
      </w:r>
      <w:r>
        <w:rPr>
          <w:i w:val="1"/>
          <w:iCs w:val="1"/>
        </w:rPr>
        <w:t xml:space="preserve">American Journal of Cardiology</w:t>
      </w:r>
      <w:r>
        <w:rPr/>
        <w:t xml:space="preserve">, </w:t>
      </w:r>
      <w:r>
        <w:rPr>
          <w:i w:val="1"/>
          <w:iCs w:val="1"/>
        </w:rPr>
        <w:t xml:space="preserve">258</w:t>
      </w:r>
      <w:r>
        <w:rPr/>
        <w:t xml:space="preserve">, 229-233 ff. https://doi.org/10.1016/j.amjcard.2025.09.066</w:t>
      </w:r>
    </w:p>
    <w:p>
      <w:pPr>
        <w:spacing w:after="240" w:line="240" w:lineRule="atLeast"/>
      </w:pPr>
      <w:r>
        <w:rPr/>
        <w:t xml:space="preserve">Loretz, L., Moccetti, F., Wolfrum, M., De Boeck, B., Stampfli, F., Bossard, M., … Toggweiler, S. (2025). Fully Percutaneous Treatment of LVOT Obstruction and Mitral Regurgitation in a Patient With History of Acromegaly: JACC Case Rep. </w:t>
      </w:r>
      <w:r>
        <w:rPr>
          <w:i w:val="1"/>
          <w:iCs w:val="1"/>
        </w:rPr>
        <w:t xml:space="preserve">JACC Case Reports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(17), 103793 ff. https://doi.org/10.1016/j.jaccas.2025.103793</w:t>
      </w:r>
    </w:p>
    <w:p>
      <w:pPr>
        <w:spacing w:after="240" w:line="240" w:lineRule="atLeast"/>
      </w:pPr>
      <w:r>
        <w:rPr/>
        <w:t xml:space="preserve">Brunner, S., Moccetti, F., Loretz, L., Conrad, N., Bossard, M., Attinger-Toller, A., … Toggweiler, S. (2025). The impact of elevated C-reactive protein levels on long-term outcomes of patients undergoing transcatheter aortic valve replacement. </w:t>
      </w:r>
      <w:r>
        <w:rPr>
          <w:i w:val="1"/>
          <w:iCs w:val="1"/>
        </w:rPr>
        <w:t xml:space="preserve">Cardiovascular Revascularization Medicine</w:t>
      </w:r>
      <w:r>
        <w:rPr/>
        <w:t xml:space="preserve">, </w:t>
      </w:r>
      <w:r>
        <w:rPr>
          <w:i w:val="1"/>
          <w:iCs w:val="1"/>
        </w:rPr>
        <w:t xml:space="preserve">70</w:t>
      </w:r>
      <w:r>
        <w:rPr/>
        <w:t xml:space="preserve">, 71–75. https://doi.org/10.1016/j.carrev.2024.07.002</w:t>
      </w:r>
    </w:p>
    <w:p>
      <w:pPr>
        <w:spacing w:after="240" w:line="240" w:lineRule="atLeast"/>
      </w:pPr>
      <w:r>
        <w:rPr/>
        <w:t xml:space="preserve">Brunner, S., Covtun, O., Moccetti, F., Loretz, L., Bossard, M., Attinger-Toller, A., … Toggweiler, S. (2024). Long-Term Outcomes After Transcatheter Aortic Valve Implantation in Patients With Chronic Inflammatory Disease. </w:t>
      </w:r>
      <w:r>
        <w:rPr>
          <w:i w:val="1"/>
          <w:iCs w:val="1"/>
        </w:rPr>
        <w:t xml:space="preserve">Journal of the American Heart Association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(5). https://doi.org/10.1161/JAHA.123.032250</w:t>
      </w:r>
    </w:p>
    <w:p>
      <w:pPr>
        <w:spacing w:after="240" w:line="240" w:lineRule="atLeast"/>
      </w:pPr>
      <w:r>
        <w:rPr/>
        <w:t xml:space="preserve">Brunner, S., Covtun, O., Moccetti, F., Loretz, L., Bossard, M., Attinger-Toller, A., … Toggweiler, S. (2024). Long-Term Outcomes After Transcatheter Aortic Valve Implantation in Patients With Chronic Inflammatory Disease: J Am Heart Assoc. </w:t>
      </w:r>
      <w:r>
        <w:rPr>
          <w:i w:val="1"/>
          <w:iCs w:val="1"/>
        </w:rPr>
        <w:t xml:space="preserve">American Heart Association Journals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(5), e032250 ff. https://doi.org/10.1161/JAHA.123.032250</w:t>
      </w:r>
    </w:p>
    <w:p>
      <w:pPr>
        <w:spacing w:after="240" w:line="240" w:lineRule="atLeast"/>
      </w:pPr>
      <w:r>
        <w:rPr/>
        <w:t xml:space="preserve">Toggweiler, S., Moccetti, F., Conrad, N., Loretz, L., Madanchi, M., Bossard, M., … Wolfrum, M. (2024). Fluoroscopy-only guided transcatheter patent foramen ovale closure: the importance of pre-procedural echocardiography: J Invasive Cardiol. </w:t>
      </w:r>
      <w:r>
        <w:rPr>
          <w:i w:val="1"/>
          <w:iCs w:val="1"/>
        </w:rPr>
        <w:t xml:space="preserve">Journal of Invasive Cardiology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 (11). https://doi.org/10.25270/jic/24.00111</w:t>
      </w:r>
    </w:p>
    <w:p>
      <w:pPr>
        <w:spacing w:after="240" w:line="240" w:lineRule="atLeast"/>
      </w:pPr>
      <w:r>
        <w:rPr/>
        <w:t xml:space="preserve">Moccetti, F., Wolfrum, M., Bossard, M., Attinger-Toller, A., Loretz, L., Cuculi, F., &amp; Toggweiler, S. (2024). Transfemoral-only transcatheter aortic valve replacement: A single center experience of 400 consecutive patients: Catheter Cardiovasc Interv. </w:t>
      </w:r>
      <w:r>
        <w:rPr>
          <w:i w:val="1"/>
          <w:iCs w:val="1"/>
        </w:rPr>
        <w:t xml:space="preserve">Catheterization and Cardiovascular Interventions</w:t>
      </w:r>
      <w:r>
        <w:rPr/>
        <w:t xml:space="preserve">, </w:t>
      </w:r>
      <w:r>
        <w:rPr>
          <w:i w:val="1"/>
          <w:iCs w:val="1"/>
        </w:rPr>
        <w:t xml:space="preserve">104</w:t>
      </w:r>
      <w:r>
        <w:rPr/>
        <w:t xml:space="preserve"> (1), 134-144 ff. https://doi.org/10.1002/ccd.31077</w:t>
      </w:r>
    </w:p>
    <w:p>
      <w:pPr>
        <w:spacing w:after="240" w:line="240" w:lineRule="atLeast"/>
      </w:pPr>
      <w:r>
        <w:rPr/>
        <w:t xml:space="preserve">Toggweiler, S., Moccetti, F., Conrad, N., Loretz, L., Madanchi, M., Bossard, M., … Wolfrum, M. (2024). Amplatzer or Figulla Flex II Occluder: A Comparative Study of Outcomes After Transcatheter Patent Foramen Ovale Closure. </w:t>
      </w:r>
      <w:r>
        <w:rPr>
          <w:i w:val="1"/>
          <w:iCs w:val="1"/>
        </w:rPr>
        <w:t xml:space="preserve">Journal of invasive and clinical cardiology.</w:t>
      </w:r>
      <w:r>
        <w:rPr/>
        <w:t xml:space="preserve"> https://doi.org/10.25270/jic/23.00291</w:t>
      </w:r>
    </w:p>
    <w:p>
      <w:pPr>
        <w:spacing w:after="240" w:line="240" w:lineRule="atLeast"/>
      </w:pPr>
      <w:r>
        <w:rPr/>
        <w:t xml:space="preserve">Brunner, S., Covtun, O., Moccetti, F., Loretz, L., Bossard, M., Attinger-Toller, A., … Toggweiler, S. (2024). Long‐Term Outcomes After Transcatheter Aortic Valve Implantation in Patients With Chronic Inflammatory Disease. </w:t>
      </w:r>
      <w:r>
        <w:rPr>
          <w:i w:val="1"/>
          <w:iCs w:val="1"/>
        </w:rPr>
        <w:t xml:space="preserve">Journal of the American Heart Association</w:t>
      </w:r>
      <w:r>
        <w:rPr/>
        <w:t xml:space="preserve">. https://doi.org/10.1161/JAHA.123.032250</w:t>
      </w:r>
    </w:p>
    <w:p>
      <w:pPr>
        <w:spacing w:after="240" w:line="240" w:lineRule="atLeast"/>
      </w:pPr>
      <w:r>
        <w:rPr/>
        <w:t xml:space="preserve">Brunner, S., Covtun, O., Moccetti, F., Loretz, L., Bossard, M., Attinger-Toller, A., … Toggweiler, S. (2024). Long‐Term Outcomes After Transcatheter Aortic Valve Implantation in Patients With Chronic Inflammatory Disease. </w:t>
      </w:r>
      <w:r>
        <w:rPr>
          <w:i w:val="1"/>
          <w:iCs w:val="1"/>
        </w:rPr>
        <w:t xml:space="preserve">Journal of the American Heart Association</w:t>
      </w:r>
      <w:r>
        <w:rPr/>
        <w:t xml:space="preserve">. https://doi.org/10.1161/jaha.123.032250</w:t>
      </w:r>
    </w:p>
    <w:p>
      <w:pPr>
        <w:spacing w:after="240" w:line="240" w:lineRule="atLeast"/>
      </w:pPr>
      <w:r>
        <w:rPr/>
        <w:t xml:space="preserve">Madanchi, M., Bossard, M., Irena, M., Cioffi, G., Ferrari, F., Eleonora, G., … Cuculi, F. (2024). Outcomes Following Coronary Chronic Total Occlusion Revascularization With Drug-Coated Balloons. </w:t>
      </w:r>
      <w:r>
        <w:rPr>
          <w:i w:val="1"/>
          <w:iCs w:val="1"/>
        </w:rPr>
        <w:t xml:space="preserve">Journal of invasive and clinical cardiology.</w:t>
      </w:r>
      <w:r>
        <w:rPr/>
        <w:t xml:space="preserve"> https://doi.org/10.25270/jic/23.00260</w:t>
      </w:r>
    </w:p>
    <w:p>
      <w:pPr>
        <w:spacing w:after="240" w:line="240" w:lineRule="atLeast"/>
      </w:pPr>
      <w:r>
        <w:rPr/>
        <w:t xml:space="preserve">Moccetti, F., Wolfrum, M., Bossard, M., Attinger-Toller, A., Loretz, L., Cuculi, F., &amp; Toggweiler, S. (2024). Transfemoral‐only transcatheter aortic valve replacement: A single center experience of 400 consecutive patients. </w:t>
      </w:r>
      <w:r>
        <w:rPr>
          <w:i w:val="1"/>
          <w:iCs w:val="1"/>
        </w:rPr>
        <w:t xml:space="preserve">Catheterization and Cardiovascular Interventions</w:t>
      </w:r>
      <w:r>
        <w:rPr/>
        <w:t xml:space="preserve">. https://doi.org/10.1002/ccd.31077</w:t>
      </w:r>
    </w:p>
    <w:p>
      <w:pPr>
        <w:spacing w:after="240" w:line="240" w:lineRule="atLeast"/>
      </w:pPr>
      <w:r>
        <w:rPr/>
        <w:t xml:space="preserve">Moccetti, F., Bloch, A., Toggweiler, S., &amp; Cuculi, F. (2023). Acute Pulmonary Edema during Impella RP Support: Too Much of a Good Thing. </w:t>
      </w:r>
      <w:r>
        <w:rPr>
          <w:i w:val="1"/>
          <w:iCs w:val="1"/>
        </w:rPr>
        <w:t xml:space="preserve">Circulation Heart Failure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(9), E010745 ff. https://doi.org/10.1161/CIRCHEARTFAILURE.123.010745</w:t>
      </w:r>
    </w:p>
    <w:p>
      <w:pPr>
        <w:spacing w:after="240" w:line="240" w:lineRule="atLeast"/>
      </w:pPr>
      <w:r>
        <w:rPr/>
        <w:t xml:space="preserve">Toggweiler, S., Loretz, L., Wolfrum, M., Ralf, B., Fornaro, J., Bossard, M., … Moccetti, F. (2023). Relevance of Motion Artifacts in Planning Computed Tomography on Outcomes After Transcatheter Aortic Valve Implantation. </w:t>
      </w:r>
      <w:r>
        <w:rPr>
          <w:i w:val="1"/>
          <w:iCs w:val="1"/>
        </w:rPr>
        <w:t xml:space="preserve">Structural Heart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(6). https://doi.org/10.1016/j.shj.2023.100214</w:t>
      </w:r>
    </w:p>
    <w:p>
      <w:pPr>
        <w:spacing w:after="240" w:line="240" w:lineRule="atLeast"/>
      </w:pPr>
      <w:r>
        <w:rPr/>
        <w:t xml:space="preserve">Wolfrum, M., Moccetti, F., Loretz, L., Bossard, M., Adrian, A., Cuculi, F., &amp; Toggweiler, S. (2023). Cerebral embolic protection during transcatheter aortic valve replacement: Insights from a consecutive series with the Sentinel cerebral protection device. </w:t>
      </w:r>
      <w:r>
        <w:rPr>
          <w:i w:val="1"/>
          <w:iCs w:val="1"/>
        </w:rPr>
        <w:t xml:space="preserve">Catheterization and Cardiovascular Interventions</w:t>
      </w:r>
      <w:r>
        <w:rPr/>
        <w:t xml:space="preserve">, </w:t>
      </w:r>
      <w:r>
        <w:rPr>
          <w:i w:val="1"/>
          <w:iCs w:val="1"/>
        </w:rPr>
        <w:t xml:space="preserve">102</w:t>
      </w:r>
      <w:r>
        <w:rPr/>
        <w:t xml:space="preserve"> (2), 339-347 ff. https://doi.org/10.1002/ccd.30697</w:t>
      </w:r>
    </w:p>
    <w:p>
      <w:pPr>
        <w:spacing w:after="240" w:line="240" w:lineRule="atLeast"/>
      </w:pPr>
      <w:r>
        <w:rPr/>
        <w:t xml:space="preserve">Bossard, M., Cioffi, M., Yildirim, M., Moccetti, F., Wolfrum, M., Attinger, A., … Cuculi, F. (2023). “Burying” covered coronary stents under drug-eluting stents: A novel approach to ensure long-term stent patency; ?Burying? covered coronary stents under drug-eluting stents: A novel approach to ensure long-term stent patency. </w:t>
      </w:r>
      <w:r>
        <w:rPr>
          <w:i w:val="1"/>
          <w:iCs w:val="1"/>
        </w:rPr>
        <w:t xml:space="preserve">Cardiology Journal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(2), 196-203 ff. https://doi.org/10.5603/CJ.a2021.0096</w:t>
      </w:r>
    </w:p>
    <w:p>
      <w:pPr>
        <w:spacing w:after="240" w:line="240" w:lineRule="atLeast"/>
      </w:pPr>
      <w:r>
        <w:rPr/>
        <w:t xml:space="preserve">Tersalvi, G., Attinger-Toller, A., Kalathil, D., Dario, W., Cioffi, G., Madanchi, M., … Bossard, M. (2023). Trajectories of Cardiac Function Following Treatment With an Impella Device in Patients With Acute Anterior ST-Elevation Myocardial Infarction. </w:t>
      </w:r>
      <w:r>
        <w:rPr>
          <w:i w:val="1"/>
          <w:iCs w:val="1"/>
        </w:rPr>
        <w:t xml:space="preserve">CJC Open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(1), 77-85 ff. https://doi.org/10.1016/j.cjco.2022.11.002</w:t>
      </w:r>
    </w:p>
    <w:p>
      <w:pPr>
        <w:spacing w:after="240" w:line="240" w:lineRule="atLeast"/>
      </w:pPr>
      <w:r>
        <w:rPr/>
        <w:t xml:space="preserve">Moccetti, F., Bloch, A., Toggweiler, S., &amp; Cuculi, F. (2023). Acute Pulmonary Edema During Impella RP Support: Too Much of a Good Thing. </w:t>
      </w:r>
      <w:r>
        <w:rPr>
          <w:i w:val="1"/>
          <w:iCs w:val="1"/>
        </w:rPr>
        <w:t xml:space="preserve">Circulation Heart Failure</w:t>
      </w:r>
      <w:r>
        <w:rPr/>
        <w:t xml:space="preserve">. https://doi.org/10.1161/CIRCHEARTFAILURE.123.010745</w:t>
      </w:r>
    </w:p>
    <w:p>
      <w:pPr>
        <w:spacing w:after="240" w:line="240" w:lineRule="atLeast"/>
      </w:pPr>
      <w:r>
        <w:rPr/>
        <w:t xml:space="preserve">Toggweiler, S., Zittoun, T., Brand, S., Meijer, C., Wolfrum, M., Moccetti, F., … Kobza, R. (2023). Comparison of Clinical and Economic Outcomes of an Optimized Lean Versus a Standard Transcatheter Aortic Valve Implantation Program (from SOLAR [Safe Outcomes Lean And Resourceful] Study). </w:t>
      </w:r>
      <w:r>
        <w:rPr>
          <w:i w:val="1"/>
          <w:iCs w:val="1"/>
        </w:rPr>
        <w:t xml:space="preserve">American Journal of Cardiology</w:t>
      </w:r>
      <w:r>
        <w:rPr/>
        <w:t xml:space="preserve">, </w:t>
      </w:r>
      <w:r>
        <w:rPr>
          <w:i w:val="1"/>
          <w:iCs w:val="1"/>
        </w:rPr>
        <w:t xml:space="preserve">186</w:t>
      </w:r>
      <w:r>
        <w:rPr/>
        <w:t xml:space="preserve">, 216-222 ff. https://doi.org/10.1016/j.amjcard.2022.09.034</w:t>
      </w:r>
    </w:p>
    <w:p>
      <w:pPr>
        <w:spacing w:after="240" w:line="240" w:lineRule="atLeast"/>
      </w:pPr>
      <w:r>
        <w:rPr/>
        <w:t xml:space="preserve">Seiler, T., Egle, V., Grüter, D., Mabelle, Y., Attinger-Toller, A., Madanchi, M., … Bossard, M. (2023). Direct Oral Anticoagulants Versus Vitamin K Antagonists for the Treatment of Left Ventricular Thrombi—Insights from a Swiss Multicenter Registry. </w:t>
      </w:r>
      <w:r>
        <w:rPr>
          <w:i w:val="1"/>
          <w:iCs w:val="1"/>
        </w:rPr>
        <w:t xml:space="preserve">American Journal of Cardiology</w:t>
      </w:r>
      <w:r>
        <w:rPr/>
        <w:t xml:space="preserve">, </w:t>
      </w:r>
      <w:r>
        <w:rPr>
          <w:i w:val="1"/>
          <w:iCs w:val="1"/>
        </w:rPr>
        <w:t xml:space="preserve">194</w:t>
      </w:r>
      <w:r>
        <w:rPr/>
        <w:t xml:space="preserve">, 113-121 ff. https://doi.org/10.1016/j.amjcard.2023.01.018</w:t>
      </w:r>
    </w:p>
    <w:p>
      <w:pPr>
        <w:spacing w:after="240" w:line="240" w:lineRule="atLeast"/>
      </w:pPr>
      <w:r>
        <w:rPr/>
        <w:t xml:space="preserve">Wolfrum, M., Moccetti, F., Conrad, N., Loretz, L., Bossard, M., Attinger-Toller, A., … Toggweiler, S. (2023). The Allegra Transcatheter Heart Valve: Long-term Clinical and Echocardiographic Outcomes. </w:t>
      </w:r>
      <w:r>
        <w:rPr>
          <w:i w:val="1"/>
          <w:iCs w:val="1"/>
        </w:rPr>
        <w:t xml:space="preserve">Journal of invasive and clinical cardiology.</w:t>
      </w:r>
      <w:r>
        <w:rPr/>
        <w:t xml:space="preserve"> https://doi.org/10.25270/jic/23.00163</w:t>
      </w:r>
    </w:p>
    <w:p>
      <w:pPr>
        <w:spacing w:after="240" w:line="240" w:lineRule="atLeast"/>
      </w:pPr>
      <w:r>
        <w:rPr/>
        <w:t xml:space="preserve">Seiler, T., Attinger-Toller, A., Cioffi, G., Madanchi, M., Mario, T., Wolfrum, M., … Cuculi, F. (2023). Treatment of In-Stent Restenosis Using a Dedicated Super High-Pressure Balloon. </w:t>
      </w:r>
      <w:r>
        <w:rPr>
          <w:i w:val="1"/>
          <w:iCs w:val="1"/>
        </w:rPr>
        <w:t xml:space="preserve">Cardiovascular Revascularization Medicine</w:t>
      </w:r>
      <w:r>
        <w:rPr/>
        <w:t xml:space="preserve">, </w:t>
      </w:r>
      <w:r>
        <w:rPr>
          <w:i w:val="1"/>
          <w:iCs w:val="1"/>
        </w:rPr>
        <w:t xml:space="preserve">46</w:t>
      </w:r>
      <w:r>
        <w:rPr/>
        <w:t xml:space="preserve">, 29-35 ff. https://doi.org/10.1016/j.carrev.2022.08.018</w:t>
      </w:r>
    </w:p>
    <w:p>
      <w:pPr>
        <w:spacing w:after="240" w:line="240" w:lineRule="atLeast"/>
      </w:pPr>
      <w:r>
        <w:rPr/>
        <w:t xml:space="preserve">Bossard, M., Cioffi, G., Mustafa, Y., Moccetti, F., Wolfrum, M., Attinger, A., … Cuculi, F. (2023). “Burying” covered coronary stents under drug-eluting stents: A novel approach to ensure long-term stent patency. </w:t>
      </w:r>
      <w:r>
        <w:rPr>
          <w:i w:val="1"/>
          <w:iCs w:val="1"/>
        </w:rPr>
        <w:t xml:space="preserve">Cardiology Journal</w:t>
      </w:r>
      <w:r>
        <w:rPr/>
        <w:t xml:space="preserve">. https://doi.org/10.5603/cj.a2021.0096</w:t>
      </w:r>
    </w:p>
    <w:p>
      <w:pPr>
        <w:spacing w:after="240" w:line="240" w:lineRule="atLeast"/>
      </w:pPr>
      <w:r>
        <w:rPr/>
        <w:t xml:space="preserve">Cuculi, F., Burkart, P., Cioffi, G., Moccetti, F., Madanchi, M., Seiler, T., … Toggweiler, S. (2022). Manual compression versus MANTA device for access management after impella removal on the ICU. </w:t>
      </w:r>
      <w:r>
        <w:rPr>
          <w:i w:val="1"/>
          <w:iCs w:val="1"/>
        </w:rPr>
        <w:t xml:space="preserve">Scientific Reports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(1). https://doi.org/10.1038/s41598-022-18184-x</w:t>
      </w:r>
    </w:p>
    <w:p>
      <w:pPr>
        <w:spacing w:after="240" w:line="240" w:lineRule="atLeast"/>
      </w:pPr>
      <w:r>
        <w:rPr/>
        <w:t xml:space="preserve">Cuculi, F., Burkart, P., Cioffi, G., Moccetti, F., Madanchi, M., Seiler, T., … Meier, S. (2022). Manual Compression Versus MANTA Device for Access Management After Impella Removal on the ICU. </w:t>
      </w:r>
      <w:r>
        <w:rPr>
          <w:i w:val="1"/>
          <w:iCs w:val="1"/>
        </w:rPr>
        <w:t xml:space="preserve">Research Square</w:t>
      </w:r>
      <w:r>
        <w:rPr/>
        <w:t xml:space="preserve">. https://doi.org/10.21203/rs.3.rs-1176070/v1</w:t>
      </w:r>
    </w:p>
    <w:p>
      <w:pPr>
        <w:spacing w:after="240" w:line="240" w:lineRule="atLeast"/>
      </w:pPr>
      <w:r>
        <w:rPr/>
        <w:t xml:space="preserve">Toggweiler, S., Brinkert, M., Wolfrum, M., Moccetti, F., Stämpfli, S., Bart, B., … Kobza, R. (2022). Paravalvular Leak After Implantation of the ACURATE neo and the ACURATE neo2 Transcatheter Heart Valve. </w:t>
      </w:r>
      <w:r>
        <w:rPr>
          <w:i w:val="1"/>
          <w:iCs w:val="1"/>
        </w:rPr>
        <w:t xml:space="preserve">Cardiovascular Revascularization Medicine</w:t>
      </w:r>
      <w:r>
        <w:rPr/>
        <w:t xml:space="preserve">, </w:t>
      </w:r>
      <w:r>
        <w:rPr>
          <w:i w:val="1"/>
          <w:iCs w:val="1"/>
        </w:rPr>
        <w:t xml:space="preserve">45</w:t>
      </w:r>
      <w:r>
        <w:rPr/>
        <w:t xml:space="preserve">, 37-43 ff. https://doi.org/10.1016/j.carrev.2022.07.010</w:t>
      </w:r>
    </w:p>
    <w:p>
      <w:pPr>
        <w:spacing w:after="240" w:line="240" w:lineRule="atLeast"/>
      </w:pPr>
      <w:r>
        <w:rPr/>
        <w:t xml:space="preserve">Brunner, S., Stämpfli, S., Paul, M., Bart, B., Wolfrum, M., Moccetti, F., … Toggweiler, S. (2022). Tricuspid Regurgitation and Right Ventricular Function in Patients Undergoing Percutaneous Treatment of Mitral Regurgitation. </w:t>
      </w:r>
      <w:r>
        <w:rPr>
          <w:i w:val="1"/>
          <w:iCs w:val="1"/>
        </w:rPr>
        <w:t xml:space="preserve">Journal of invasive and clinical cardiology.</w:t>
      </w:r>
      <w:r>
        <w:rPr/>
        <w:t xml:space="preserve"> https://doi.org/10.25270/jic/22.00196</w:t>
      </w:r>
    </w:p>
    <w:p>
      <w:pPr>
        <w:spacing w:after="240" w:line="240" w:lineRule="atLeast"/>
      </w:pPr>
      <w:r>
        <w:rPr/>
        <w:t xml:space="preserve">Sokolski, M., Gajewski, P., Zymliński, R., Boyce, J., Berger, T., Wenger, B., … Ponikowski, P. (2021). Impact of Coronavirus Disease 2019 (COVID-19) Outbreak on Acute Admissions at the Emergency and Cardiology Departments Across Europe. </w:t>
      </w:r>
      <w:r>
        <w:rPr>
          <w:i w:val="1"/>
          <w:iCs w:val="1"/>
        </w:rPr>
        <w:t xml:space="preserve">The American Journal of Medicine</w:t>
      </w:r>
      <w:r>
        <w:rPr/>
        <w:t xml:space="preserve">, </w:t>
      </w:r>
      <w:r>
        <w:rPr>
          <w:i w:val="1"/>
          <w:iCs w:val="1"/>
        </w:rPr>
        <w:t xml:space="preserve">134</w:t>
      </w:r>
      <w:r>
        <w:rPr/>
        <w:t xml:space="preserve"> (4), 482-489 ff. https://doi.org/10.1016/j.amjmed.2020.08.043</w:t>
      </w:r>
    </w:p>
    <w:p>
      <w:pPr>
        <w:spacing w:after="240" w:line="240" w:lineRule="atLeast"/>
      </w:pPr>
      <w:r>
        <w:rPr/>
        <w:t xml:space="preserve">Moccetti, F., Wolfrum, M., Bossard, M., Attinger-Toller, A., Berte, B., Cuculi, F., … Toggweiler, S. (2021). Reduction of MANTA‐associated vascular complications after implementation of key insights on failure mechanisms. </w:t>
      </w:r>
      <w:r>
        <w:rPr>
          <w:i w:val="1"/>
          <w:iCs w:val="1"/>
        </w:rPr>
        <w:t xml:space="preserve">Catheterization and Cardiovascular Interventions</w:t>
      </w:r>
      <w:r>
        <w:rPr/>
        <w:t xml:space="preserve">, </w:t>
      </w:r>
      <w:r>
        <w:rPr>
          <w:i w:val="1"/>
          <w:iCs w:val="1"/>
        </w:rPr>
        <w:t xml:space="preserve">98</w:t>
      </w:r>
      <w:r>
        <w:rPr/>
        <w:t xml:space="preserve"> (3), E462-E465 ff. https://doi.org/10.1002/ccd.29696</w:t>
      </w:r>
    </w:p>
    <w:p>
      <w:pPr>
        <w:spacing w:after="240" w:line="240" w:lineRule="atLeast"/>
      </w:pPr>
      <w:r>
        <w:rPr/>
        <w:t xml:space="preserve">Madanchi, M., Cioffi, G., Attinger-Toller, A., Wolfrum, M., Moccetti, F., Seiler, T., … Cuculi, F. (2021). Long-term outcomes after treatment of in-stent restenosis using the Absorb everolimus-eluting bioresorbable scaffold. </w:t>
      </w:r>
      <w:r>
        <w:rPr>
          <w:i w:val="1"/>
          <w:iCs w:val="1"/>
        </w:rPr>
        <w:t xml:space="preserve">Open Heart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(2). https://doi.org/10.1136/openhrt-2021-001776</w:t>
      </w:r>
    </w:p>
    <w:p>
      <w:pPr>
        <w:spacing w:after="240" w:line="240" w:lineRule="atLeast"/>
      </w:pPr>
      <w:r>
        <w:rPr/>
        <w:t xml:space="preserve">Kofler, T., Hess, S., Moccetti, F., Carl, P., Attinger, A., Wolfrum, M., … Bossard, M. (2021). Efficacy of Ranolazine for Treatment of Coronary Microvascular Dysfunction—A Systematic Review and Meta-analysis of Randomized Trials. </w:t>
      </w:r>
      <w:r>
        <w:rPr>
          <w:i w:val="1"/>
          <w:iCs w:val="1"/>
        </w:rPr>
        <w:t xml:space="preserve">CJC Open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 (1), 101-108 ff. https://doi.org/10.1016/j.cjco.2020.09.005</w:t>
      </w:r>
    </w:p>
    <w:p>
      <w:pPr>
        <w:spacing w:after="240" w:line="240" w:lineRule="atLeast"/>
      </w:pPr>
      <w:r>
        <w:rPr/>
        <w:t xml:space="preserve">Bossard, M., Latifi, Y., Frey, M., Kurmann, R., Brinkert, M., Wolfrum, M., … Moccetti, F. (2020). Increasing mortality from premature coronary artery disease in women in the rural united states. </w:t>
      </w:r>
      <w:r>
        <w:rPr>
          <w:i w:val="1"/>
          <w:iCs w:val="1"/>
        </w:rPr>
        <w:t xml:space="preserve">Journal of the American Heart Association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(9). https://doi.org/10.1161/JAHA.119.015334</w:t>
      </w:r>
    </w:p>
    <w:p>
      <w:pPr>
        <w:spacing w:after="240" w:line="240" w:lineRule="atLeast"/>
      </w:pPr>
      <w:r>
        <w:rPr/>
        <w:t xml:space="preserve">Toggweiler, S., Loretz, L., Brinkert, M., Bossard, M., Wolfrum, M., Moccetti, F., … Kobza, R. (2020). Simplifying transfemoral ACURATE neo implantation using the TrueFlow nonocclusive balloon catheter. </w:t>
      </w:r>
      <w:r>
        <w:rPr>
          <w:i w:val="1"/>
          <w:iCs w:val="1"/>
        </w:rPr>
        <w:t xml:space="preserve">Catheterization and Cardiovascular Interventions</w:t>
      </w:r>
      <w:r>
        <w:rPr/>
        <w:t xml:space="preserve">, </w:t>
      </w:r>
      <w:r>
        <w:rPr>
          <w:i w:val="1"/>
          <w:iCs w:val="1"/>
        </w:rPr>
        <w:t xml:space="preserve">96</w:t>
      </w:r>
      <w:r>
        <w:rPr/>
        <w:t xml:space="preserve"> (6), E640-E645 ff. https://doi.org/10.1002/ccd.28741</w:t>
      </w:r>
    </w:p>
    <w:p>
      <w:pPr>
        <w:spacing w:after="240" w:line="240" w:lineRule="atLeast"/>
      </w:pPr>
      <w:r>
        <w:rPr/>
        <w:t xml:space="preserve">Brinkert, M., Wolfrum, M., Moccetti, F., Bossard, M., Berte, B., Cuculi, F., … Toggweiler, S. (2020). Relevance of New Conduction Disorders After Implantation of the ACURATE Neo Transcatheter Heart Valve in the Aortic Valve Position. </w:t>
      </w:r>
      <w:r>
        <w:rPr>
          <w:i w:val="1"/>
          <w:iCs w:val="1"/>
        </w:rPr>
        <w:t xml:space="preserve">American Journal of Cardiology</w:t>
      </w:r>
      <w:r>
        <w:rPr/>
        <w:t xml:space="preserve">, </w:t>
      </w:r>
      <w:r>
        <w:rPr>
          <w:i w:val="1"/>
          <w:iCs w:val="1"/>
        </w:rPr>
        <w:t xml:space="preserve">125</w:t>
      </w:r>
      <w:r>
        <w:rPr/>
        <w:t xml:space="preserve"> (5), 783-787 ff. https://doi.org/10.1016/j.amjcard.2019.11.036</w:t>
      </w:r>
    </w:p>
    <w:p>
      <w:pPr>
        <w:spacing w:after="240" w:line="240" w:lineRule="atLeast"/>
      </w:pPr>
      <w:r>
        <w:rPr/>
        <w:t xml:space="preserve">Brinkert, M., Bart, B., Stämpfli, S., Wolfrum, M., Moccetti, F., Attinger-Toller, A., … Toggweiler, S. (2020). Predictors of paravalvular leak following implantation of the ACURATE neo transcatheter heart valve: the PREDICT PVL study. </w:t>
      </w:r>
      <w:r>
        <w:rPr>
          <w:i w:val="1"/>
          <w:iCs w:val="1"/>
        </w:rPr>
        <w:t xml:space="preserve">Open Heart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(2). https://doi.org/10.1136/openhrt-2020-001391</w:t>
      </w:r>
    </w:p>
    <w:p>
      <w:pPr>
        <w:spacing w:after="240" w:line="240" w:lineRule="atLeast"/>
      </w:pPr>
      <w:r>
        <w:rPr/>
        <w:t xml:space="preserve">Schoenenberger, W., Russo, I., Berte, B., Weberndörfer, V., Schoenenberger-Berzins, R., Chodup, P., … Kobza, R. (2020). Evaluation of comprehensive geriatric assessment in older patients undergoing pacemaker implantation. </w:t>
      </w:r>
      <w:r>
        <w:rPr>
          <w:i w:val="1"/>
          <w:iCs w:val="1"/>
        </w:rPr>
        <w:t xml:space="preserve">BMC Geriatrics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(1). https://doi.org/10.1186/s12877-020-01685-7</w:t>
      </w:r>
    </w:p>
    <w:p>
      <w:pPr>
        <w:spacing w:after="240" w:line="240" w:lineRule="atLeast"/>
      </w:pPr>
      <w:r>
        <w:rPr/>
        <w:t xml:space="preserve">Cuculi, F., Bossard, M., Wojciech, Z., Moccetti, F., Michiel, V., Wolfrum, M., … Kobza, R. (2020). Performing percutaneous coronary interventions with predilatation using non-compliant balloons at high-pressure versus conventional semi-compliant balloons: insights from two randomised studies using optical coherence tomography. </w:t>
      </w:r>
      <w:r>
        <w:rPr>
          <w:i w:val="1"/>
          <w:iCs w:val="1"/>
        </w:rPr>
        <w:t xml:space="preserve">Open Heart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(1), e001204 ff. https://doi.org/10.1136/openhrt-2019-001204</w:t>
      </w:r>
    </w:p>
    <w:p>
      <w:pPr>
        <w:spacing w:after="240" w:line="240" w:lineRule="atLeast"/>
      </w:pPr>
      <w:r>
        <w:rPr/>
        <w:t xml:space="preserve">Berte, B., Gabriela, H., Moccetti, F., Schefer, T., Weberndörfer, V., Cuculi, F., … Kobza, R. (2020). Pulmonary vein isolation using ablation index vs. CLOSE protocol with a surround flow ablation catheter. </w:t>
      </w:r>
      <w:r>
        <w:rPr>
          <w:i w:val="1"/>
          <w:iCs w:val="1"/>
        </w:rPr>
        <w:t xml:space="preserve">Europace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(1), 84-89 ff. https://doi.org/10.1093/europace/euz244</w:t>
      </w:r>
    </w:p>
    <w:p>
      <w:pPr>
        <w:spacing w:after="240" w:line="240" w:lineRule="atLeast"/>
      </w:pPr>
      <w:r>
        <w:rPr/>
        <w:t xml:space="preserve">Bossard, M., Yllka, L., Frey, M., Kurmann, R., Brinkert, M., Wolfrum, M., … Moccetti, F. (2020). Increasing Mortality From Premature Coronary Artery Disease in Women in the Rural United States. </w:t>
      </w:r>
      <w:r>
        <w:rPr>
          <w:i w:val="1"/>
          <w:iCs w:val="1"/>
        </w:rPr>
        <w:t xml:space="preserve">Journal of the American Heart Association</w:t>
      </w:r>
      <w:r>
        <w:rPr/>
        <w:t xml:space="preserve">. https://doi.org/10.1161/jaha.119.015334</w:t>
      </w:r>
    </w:p>
    <w:p>
      <w:pPr>
        <w:spacing w:after="240" w:line="240" w:lineRule="atLeast"/>
      </w:pPr>
      <w:r>
        <w:rPr/>
        <w:t xml:space="preserve">Bossard, M., Moccetti, F., Toggweiler, S., Brinkert, M., Kobza, R., &amp; Cuculi, F. (2019). The effect of lithoplasty on the coronary arteries. </w:t>
      </w:r>
      <w:r>
        <w:rPr>
          <w:i w:val="1"/>
          <w:iCs w:val="1"/>
        </w:rPr>
        <w:t xml:space="preserve">Cardiovascular Medicine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(2). https://doi.org/10.4414/cvm.2019.02013</w:t>
      </w:r>
    </w:p>
    <w:p>
      <w:pPr>
        <w:spacing w:after="240" w:line="240" w:lineRule="atLeast"/>
      </w:pPr>
      <w:r>
        <w:rPr/>
        <w:t xml:space="preserve">Moccetti, F., Brinkert, M., Seelos, R., Stefan, O., Bossard, M., Cuculi, F., … Toggweiler, S. (2019). Insights From a Multidisciplinary Introduction of the MANTA Vascular Closure Device. </w:t>
      </w:r>
      <w:r>
        <w:rPr>
          <w:i w:val="1"/>
          <w:iCs w:val="1"/>
        </w:rPr>
        <w:t xml:space="preserve">JACC: Cardiovascular Interventions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(17), 1730-1736 ff. https://doi.org/10.1016/j.jcin.2019.06.049</w:t>
      </w:r>
    </w:p>
    <w:p>
      <w:pPr>
        <w:spacing w:after="240" w:line="240" w:lineRule="atLeast"/>
      </w:pPr>
      <w:r>
        <w:rPr/>
        <w:t xml:space="preserve">Berte, B., Gabriela, H., Russo, I., Moccetti, F., Cuculi, F., Toggweiler, S., … Kobza, R. (2019). Pulmonary vein isolation using a higher power shorter duration CLOSE protocol with a surround flow ablation catheter. </w:t>
      </w:r>
      <w:r>
        <w:rPr>
          <w:i w:val="1"/>
          <w:iCs w:val="1"/>
        </w:rPr>
        <w:t xml:space="preserve">Journal of Cardiovascular Electrophysiology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(11), 2199-2204 ff. https://doi.org/10.1111/jce.14122</w:t>
      </w:r>
    </w:p>
    <w:p>
      <w:pPr>
        <w:spacing w:after="240" w:line="240" w:lineRule="atLeast"/>
      </w:pPr>
      <w:r>
        <w:rPr/>
        <w:t xml:space="preserve">Brinkert, M., De Boeck, B., Jäggi, P., Ralf, B., Fornaro, J., Weberndörfer, V., … Toggweiler, S. (2019). Minimal use of contrast media in patients with severe chronic kidney disease undergoing transcatheter aortic valve implantation. </w:t>
      </w:r>
      <w:r>
        <w:rPr>
          <w:i w:val="1"/>
          <w:iCs w:val="1"/>
        </w:rPr>
        <w:t xml:space="preserve">Cardiovascular Medicine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 (1). https://doi.org/10.4414/cvm.2019.02021</w:t>
      </w:r>
    </w:p>
    <w:p>
      <w:pPr>
        <w:spacing w:after="240" w:line="240" w:lineRule="atLeast"/>
      </w:pPr>
      <w:r>
        <w:rPr/>
        <w:t xml:space="preserve">Toggweiler, S., Cerillo, G., Kim, K., P., B., Lloyd, C., Hilker, M., … Corti, R. (2018). Transfemoral Implantation of the Acurate neo for the Treatment of Aortic Regurgitation. </w:t>
      </w:r>
      <w:r>
        <w:rPr>
          <w:i w:val="1"/>
          <w:iCs w:val="1"/>
        </w:rPr>
        <w:t xml:space="preserve">Journal of invasive and clinical cardiology.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(9), 329-333 ff. Abgerufen von http://www.scopus.com/inward/record.url?eid=2-s2.0-85052690680&amp;partnerID=MN8TOARS</w:t>
      </w:r>
    </w:p>
    <w:p>
      <w:pPr>
        <w:spacing w:after="240" w:line="240" w:lineRule="atLeast"/>
      </w:pPr>
      <w:r>
        <w:rPr/>
        <w:t xml:space="preserve">Toggweiler, S., De Boeck, B., Brinkert, M., Ralf, B., Bossard, M., Kobza, R., &amp; Cuculi, F. (2018). First-in-man implantation of the Tricento transcatheter heart valve for the treatment of severe tricuspid regurgitation. </w:t>
      </w:r>
      <w:r>
        <w:rPr>
          <w:i w:val="1"/>
          <w:iCs w:val="1"/>
        </w:rPr>
        <w:t xml:space="preserve">EuroIntervention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(7), 758-761 ff. https://doi.org/10.4244/EIJ-D-18-00440</w:t>
      </w:r>
    </w:p>
    <w:p>
      <w:pPr>
        <w:spacing w:after="240" w:line="240" w:lineRule="atLeast"/>
      </w:pPr>
      <w:r>
        <w:rPr/>
        <w:t xml:space="preserve">Toggweiler, S., Bart, B., Brinkert, M., Ralf, B., Bossard, M., Kobza, R., &amp; Cuculi, F. (2018). First-in-man implantation of the Tricento transcatheter heart valve for the treatment of severe tricuspid regurgitation. </w:t>
      </w:r>
      <w:r>
        <w:rPr>
          <w:i w:val="1"/>
          <w:iCs w:val="1"/>
        </w:rPr>
        <w:t xml:space="preserve">EuroIntervention</w:t>
      </w:r>
      <w:r>
        <w:rPr/>
        <w:t xml:space="preserve">. https://doi.org/10.4244/eij-d-18-00440</w:t>
      </w:r>
    </w:p>
    <w:p>
      <w:pPr>
        <w:spacing w:after="240" w:line="240" w:lineRule="atLeast"/>
      </w:pPr>
      <w:r>
        <w:rPr/>
        <w:t xml:space="preserve">Maurer, M., Cuculi, F., Toggweiler, S., Weberndörfer, V., Mabelle, Y., &amp; Kobza, R. (2017). Elevated high-sensitivity troponin does not indicate the presence of coronary artery disease in patients presenting with supraventricular tachycardia. </w:t>
      </w:r>
      <w:r>
        <w:rPr>
          <w:i w:val="1"/>
          <w:iCs w:val="1"/>
        </w:rPr>
        <w:t xml:space="preserve">Cardiology Journal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(6), 642-648 ff. https://doi.org/10.5603/CJ.a2017.0058</w:t>
      </w:r>
    </w:p>
    <w:p>
      <w:pPr>
        <w:spacing w:after="240" w:line="240" w:lineRule="atLeast"/>
      </w:pPr>
      <w:r>
        <w:rPr/>
        <w:t xml:space="preserve">Toggweiler, S., Nissen, H., Mogensen, B., Cuculi, F., Fallesen, C., Tange Veien, K., … Ruckli, A. (2017). Very low pacemaker rate following ACURATE neo transcatheter heart valve implantation. </w:t>
      </w:r>
      <w:r>
        <w:rPr>
          <w:i w:val="1"/>
          <w:iCs w:val="1"/>
        </w:rPr>
        <w:t xml:space="preserve">EuroIntervention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(11), 1274-1281 ff. https://doi.org/10.4244/EIJ-D-17-00252</w:t>
      </w:r>
    </w:p>
    <w:p>
      <w:pPr>
        <w:spacing w:after="240" w:line="240" w:lineRule="atLeast"/>
      </w:pPr>
      <w:r>
        <w:rPr/>
        <w:t xml:space="preserve">Jamshidi, P., Nyffenegger, T., Sabti, Z., Buset, E., Toggweiler, S., Kobza, R., &amp; Cuculi, F. (2016). A novel approach to treat in-stent restenosis: 6-and 12-month results using the everolimus-eluting bioresorbable vascular scaffold. </w:t>
      </w:r>
      <w:r>
        <w:rPr>
          <w:i w:val="1"/>
          <w:iCs w:val="1"/>
        </w:rPr>
        <w:t xml:space="preserve">EuroIntervention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(13), 1479-1486 ff. https://doi.org/10.4244/EIJV11I13A287</w:t>
      </w:r>
    </w:p>
    <w:p>
      <w:pPr>
        <w:spacing w:after="240" w:line="240" w:lineRule="atLeast"/>
      </w:pPr>
      <w:r>
        <w:rPr/>
        <w:t xml:space="preserve">Toggweiler, S., Stortecky, S., Holy, E., Zuk, K., Cuculi, F., Nietlispach, F., … Binder, K. (2016). The Electrocardiogram After Transcatheter Aortic Valve Replacement Determines the Risk for Post-Procedural High-Degree AV Block and the Need for Telemetry Monitoring; The Electrocardiogram After Transcatheter~Aortic Valve Replacement Determines the~Risk for Post-Procedural High-Degree AV Block and the Need~for~Telemetry Monitoring. </w:t>
      </w:r>
      <w:r>
        <w:rPr>
          <w:i w:val="1"/>
          <w:iCs w:val="1"/>
        </w:rPr>
        <w:t xml:space="preserve">JACC: Cardiovascular Interventions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(12), 1269-1276 ff. https://doi.org/10.1016/j.jcin.2016.03.024</w:t>
      </w:r>
    </w:p>
    <w:p>
      <w:pPr>
        <w:spacing w:after="240" w:line="240" w:lineRule="atLeast"/>
      </w:pPr>
      <w:r>
        <w:rPr/>
        <w:t xml:space="preserve">Toggweiler, S., Schmitt, K., Paul, M., Cuculi, F., Kobza, R., &amp; Jamshidi, P. (2016). Valve thrombosis 3 years after transcatheter aortic valve implantation. </w:t>
      </w:r>
      <w:r>
        <w:rPr>
          <w:i w:val="1"/>
          <w:iCs w:val="1"/>
        </w:rPr>
        <w:t xml:space="preserve">International Journal of Cardiology</w:t>
      </w:r>
      <w:r>
        <w:rPr/>
        <w:t xml:space="preserve">, </w:t>
      </w:r>
      <w:r>
        <w:rPr>
          <w:i w:val="1"/>
          <w:iCs w:val="1"/>
        </w:rPr>
        <w:t xml:space="preserve">207</w:t>
      </w:r>
      <w:r>
        <w:rPr/>
        <w:t xml:space="preserve">, 122-124 ff. https://doi.org/10.1016/j.ijcard.2016.01.080</w:t>
      </w:r>
    </w:p>
    <w:p>
      <w:pPr>
        <w:spacing w:after="240" w:line="240" w:lineRule="atLeast"/>
      </w:pPr>
      <w:r>
        <w:rPr/>
        <w:t xml:space="preserve">Toggweiler, S., Jamshidi, P., &amp; Cuculi, F. (2015). Current treatment of stable Angina,Aktuelle behandlung der stabilen Angina pectoris. </w:t>
      </w:r>
      <w:r>
        <w:rPr>
          <w:i w:val="1"/>
          <w:iCs w:val="1"/>
        </w:rPr>
        <w:t xml:space="preserve">Praxis</w:t>
      </w:r>
      <w:r>
        <w:rPr/>
        <w:t xml:space="preserve">, </w:t>
      </w:r>
      <w:r>
        <w:rPr>
          <w:i w:val="1"/>
          <w:iCs w:val="1"/>
        </w:rPr>
        <w:t xml:space="preserve">104</w:t>
      </w:r>
      <w:r>
        <w:rPr/>
        <w:t xml:space="preserve"> (13), 681-687 ff. https://doi.org/10.1024/1661-8157/a002042</w:t>
      </w:r>
    </w:p>
    <w:p>
      <w:pPr>
        <w:spacing w:after="240" w:line="240" w:lineRule="atLeast"/>
      </w:pPr>
      <w:r>
        <w:rPr/>
        <w:t xml:space="preserve">Cuculi, F., Puricel, S., Jamshidi, P., Valentin, J., Kallinikou, Z., Toggweiler, S., … Gori, T. (2015). Optical Coherence Tomography Findings in Bioresorbable Vascular Scaffolds Thrombosis. </w:t>
      </w:r>
      <w:r>
        <w:rPr>
          <w:i w:val="1"/>
          <w:iCs w:val="1"/>
        </w:rPr>
        <w:t xml:space="preserve">Circulation Cardiovascular Interventions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(10). https://doi.org/10.1161/CIRCINTERVENTIONS.114.002518</w:t>
      </w:r>
    </w:p>
    <w:p>
      <w:pPr>
        <w:spacing w:after="240" w:line="240" w:lineRule="atLeast"/>
      </w:pPr>
      <w:r>
        <w:rPr/>
        <w:t xml:space="preserve">Toggweiler, S., Sabti, Z., &amp; Cuculi, F. (2014). Prehospital ticagrelor in ST-segment elevation myocardial infarction. </w:t>
      </w:r>
      <w:r>
        <w:rPr>
          <w:i w:val="1"/>
          <w:iCs w:val="1"/>
        </w:rPr>
        <w:t xml:space="preserve">New England Journal of Medicine</w:t>
      </w:r>
      <w:r>
        <w:rPr/>
        <w:t xml:space="preserve">, </w:t>
      </w:r>
      <w:r>
        <w:rPr>
          <w:i w:val="1"/>
          <w:iCs w:val="1"/>
        </w:rPr>
        <w:t xml:space="preserve">371</w:t>
      </w:r>
      <w:r>
        <w:rPr/>
        <w:t xml:space="preserve"> (24), 2338 ff. https://doi.org/10.1056/NEJMc1412729#SA2</w:t>
      </w:r>
    </w:p>
    <w:p>
      <w:pPr>
        <w:spacing w:after="240" w:line="240" w:lineRule="atLeast"/>
      </w:pPr>
      <w:r>
        <w:rPr/>
        <w:t xml:space="preserve">Toggweiler, S., Sabti, Z., &amp; Cuculi, F. (2014). To the editor. </w:t>
      </w:r>
      <w:r>
        <w:rPr>
          <w:i w:val="1"/>
          <w:iCs w:val="1"/>
        </w:rPr>
        <w:t xml:space="preserve">New England Journal of Medicine</w:t>
      </w:r>
      <w:r>
        <w:rPr/>
        <w:t xml:space="preserve">, </w:t>
      </w:r>
      <w:r>
        <w:rPr>
          <w:i w:val="1"/>
          <w:iCs w:val="1"/>
        </w:rPr>
        <w:t xml:space="preserve">371</w:t>
      </w:r>
      <w:r>
        <w:rPr/>
        <w:t xml:space="preserve"> (24), 2338 ff. https://doi.org/10.1056/NEJMoa1412729</w:t>
      </w:r>
    </w:p>
    <w:p>
      <w:pPr>
        <w:spacing w:after="240" w:line="240" w:lineRule="atLeast"/>
      </w:pPr>
      <w:r>
        <w:rPr/>
        <w:t xml:space="preserve">Kobza, R., Cuculi, F., Abächerli, R., Toggweiler, S., Suter, Y., Frey, F., … Erne, P. (2012). Twelve-lead electrocardiography in the young: Physiologic and pathologic abnormalities. </w:t>
      </w:r>
      <w:r>
        <w:rPr>
          <w:i w:val="1"/>
          <w:iCs w:val="1"/>
        </w:rPr>
        <w:t xml:space="preserve">Heart Rhythm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(12), 2018-2022 ff. https://doi.org/10.1016/j.hrthm.2012.08.034</w:t>
      </w:r>
    </w:p>
    <w:p>
      <w:pPr>
        <w:spacing w:after="240" w:line="240" w:lineRule="atLeast"/>
      </w:pPr>
      <w:r>
        <w:rPr/>
        <w:t xml:space="preserve">Kobza, R., Toggweiler, S., Dillier, R., Abächerli, R., Cuculi, F., Frey, F., … Erne, P. (2011). Prevalence of preexcitation in a young population of male Swiss conscripts. </w:t>
      </w:r>
      <w:r>
        <w:rPr>
          <w:i w:val="1"/>
          <w:iCs w:val="1"/>
        </w:rPr>
        <w:t xml:space="preserve">Pacing and Clinical Electrophysiology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(8), 949-953 ff. https://doi.org/10.1111/j.1540-8159.2011.03085.x</w:t>
      </w:r>
    </w:p>
    <w:p>
      <w:pPr>
        <w:spacing w:after="240" w:line="240" w:lineRule="atLeast"/>
      </w:pPr>
      <w:r>
        <w:rPr/>
        <w:t xml:space="preserve">Cuculi, F., Toggweiler, S., Arora, M., Auf Der Maur, C., Zuber, M., &amp; Erne, P. (2008). Serum procalcitonin has the potential to identify Staphylococcus aureus endocarditis. </w:t>
      </w:r>
      <w:r>
        <w:rPr>
          <w:i w:val="1"/>
          <w:iCs w:val="1"/>
        </w:rPr>
        <w:t xml:space="preserve">European Journal of Clinical Microbiology &amp; Infectious Diseases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(11), 1145-1149 ff. https://doi.org/10.1007/s10096-008-0541-3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Stefan Toggweiler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Stefan Toggweiler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