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med. Simone Schrading</w:t>
      </w:r>
    </w:p>
    <w:p>
      <w:pPr>
        <w:spacing w:after="240" w:line="240" w:lineRule="atLeast"/>
      </w:pPr>
      <w:r>
        <w:t xml:space="preserve">ORCID: 0009-0009-7948-280X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van de Wall, B. J. M., Studer, S., van Veelen, N., Kuner, V., Schrading, S., Link, B.-C., … Beeres, F. (2022). Improving the protocol for whole-body CT scans in trauma patients. </w:t>
      </w:r>
      <w:r>
        <w:rPr>
          <w:i w:val="1"/>
          <w:iCs w:val="1"/>
        </w:rPr>
        <w:t xml:space="preserve">European Journal of Trauma and Emergency Surgery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(4), 3149–3156. https://doi.org/10.1007/s00068-021-01862-2</w:t>
      </w:r>
    </w:p>
    <w:p>
      <w:pPr>
        <w:spacing w:after="240" w:line="240" w:lineRule="atLeast"/>
      </w:pPr>
      <w:r>
        <w:rPr/>
        <w:t xml:space="preserve">Liechti, R., Furrer, L., Stickel, M., Schrading, S., Link, B.-C., Fischer, H., … Beeres, F. (2020). Routine follow-up imaging has limited advantage in the non-operative management of blunt splenic injury in adult patients. </w:t>
      </w:r>
      <w:r>
        <w:rPr>
          <w:i w:val="1"/>
          <w:iCs w:val="1"/>
        </w:rPr>
        <w:t xml:space="preserve">Injury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 (4), 863–870. https://doi.org/10.1016/j.injury.2020.02.089</w:t>
      </w:r>
    </w:p>
    <w:p>
      <w:pPr>
        <w:spacing w:after="240" w:line="240" w:lineRule="atLeast"/>
      </w:pPr>
      <w:r>
        <w:rPr/>
        <w:t xml:space="preserve">Fechner, C., Strobel, K., Treumann, T., Sonderegger, B., Azzola, A., Fornaro, J., … Roos, J. (2020). COVID-19 and the role of imaging: early experiences in Central Switzerland: Swiss Med Wkly. </w:t>
      </w:r>
      <w:r>
        <w:rPr>
          <w:i w:val="1"/>
          <w:iCs w:val="1"/>
        </w:rPr>
        <w:t xml:space="preserve">Swiss Medical Weekly</w:t>
      </w:r>
      <w:r>
        <w:rPr/>
        <w:t xml:space="preserve">, </w:t>
      </w:r>
      <w:r>
        <w:rPr>
          <w:i w:val="1"/>
          <w:iCs w:val="1"/>
        </w:rPr>
        <w:t xml:space="preserve">150</w:t>
      </w:r>
      <w:r>
        <w:rPr/>
        <w:t xml:space="preserve">, w20304 ff. https://doi.org/10.4414/smw.2020.20304</w:t>
      </w:r>
    </w:p>
    <w:p>
      <w:pPr>
        <w:spacing w:after="240" w:line="240" w:lineRule="atLeast"/>
      </w:pPr>
      <w:r>
        <w:rPr/>
        <w:t xml:space="preserve">Liechti, R., Furrer, L., Stickel, M., Schrading, S., Link, B.-C., Fischer, H., … Beeres, F. (2020). Routine follow-up imaging has limited advantage in the non-operative management of blunt splenic injury in adult patients. </w:t>
      </w:r>
      <w:r>
        <w:rPr>
          <w:i w:val="1"/>
          <w:iCs w:val="1"/>
        </w:rPr>
        <w:t xml:space="preserve">Injury</w:t>
      </w:r>
      <w:r>
        <w:rPr/>
        <w:t xml:space="preserve">. https://doi.org/10.1016/j.injury.2020.02.089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med. Simone Schrading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med. Simone Schrading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