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Ass.-Prof. Dr. Sarah-Maria Schober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Schober, S.-M. (2019). </w:t>
      </w:r>
      <w:r>
        <w:rPr>
          <w:i w:val="1"/>
          <w:iCs w:val="1"/>
        </w:rPr>
        <w:t xml:space="preserve">Gesellschaft im Exzess. Mediziner in Basel um 1600</w:t>
      </w:r>
      <w:r>
        <w:rPr/>
        <w:t xml:space="preserve">. Frankfurt am Main: Campus Verlag. https://doi.org/10.12907/978-3-593-44071-2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Schober, S.-M. (2023). Durchdringend. Gerüche und emotionale Verschränkung in frühneuzeitlichen Warenkunden. </w:t>
      </w:r>
      <w:r>
        <w:rPr>
          <w:i w:val="1"/>
          <w:iCs w:val="1"/>
        </w:rPr>
        <w:t xml:space="preserve">Werkstattgeschichte</w:t>
      </w:r>
      <w:r>
        <w:rPr/>
        <w:t xml:space="preserve">, (87), 15–28.</w:t>
      </w:r>
    </w:p>
    <w:p>
      <w:pPr>
        <w:spacing w:after="240" w:line="240" w:lineRule="atLeast"/>
      </w:pPr>
      <w:r>
        <w:rPr/>
        <w:t xml:space="preserve">Schober, S.-M. (2023). Sexing Kapital. Männliche und weibliche Zibetkatzen und andere Spezies im 17. Jahrhundert. </w:t>
      </w:r>
      <w:r>
        <w:rPr>
          <w:i w:val="1"/>
          <w:iCs w:val="1"/>
        </w:rPr>
        <w:t xml:space="preserve">Tierstudien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, 23–34.</w:t>
      </w:r>
    </w:p>
    <w:p>
      <w:pPr>
        <w:spacing w:after="240" w:line="240" w:lineRule="atLeast"/>
      </w:pPr>
      <w:r>
        <w:rPr/>
        <w:t xml:space="preserve">Schober, S.-M. (2022). A Hairy Tale. Eighteenth-Century Strands of Albinism and Race. </w:t>
      </w:r>
      <w:r>
        <w:rPr>
          <w:i w:val="1"/>
          <w:iCs w:val="1"/>
        </w:rPr>
        <w:t xml:space="preserve">KNOW. A Journal on the Formation of Knowledge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(1), 177–213.</w:t>
      </w:r>
    </w:p>
    <w:p>
      <w:pPr>
        <w:spacing w:after="240" w:line="240" w:lineRule="atLeast"/>
      </w:pPr>
      <w:r>
        <w:rPr/>
        <w:t xml:space="preserve">Schober, S.-M. (2022). Skulls and Stories. Creating the Value of Bones in Blumenbach‘s Collection. </w:t>
      </w:r>
      <w:r>
        <w:rPr>
          <w:i w:val="1"/>
          <w:iCs w:val="1"/>
        </w:rPr>
        <w:t xml:space="preserve">German History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 (1), 22–37.</w:t>
      </w:r>
    </w:p>
    <w:p>
      <w:pPr>
        <w:spacing w:after="240" w:line="240" w:lineRule="atLeast"/>
      </w:pPr>
      <w:r>
        <w:rPr/>
        <w:t xml:space="preserve">Schober, S.-M. (2021). Taming the Untamable. Early Modern Civet Cats and the Nature-Culture Dichotomy. </w:t>
      </w:r>
      <w:r>
        <w:rPr>
          <w:i w:val="1"/>
          <w:iCs w:val="1"/>
        </w:rPr>
        <w:t xml:space="preserve">Netherlands Yearbook for History of Art / Nederlands Kunsthistorisch Jaarboek</w:t>
      </w:r>
      <w:r>
        <w:rPr/>
        <w:t xml:space="preserve">, </w:t>
      </w:r>
      <w:r>
        <w:rPr>
          <w:i w:val="1"/>
          <w:iCs w:val="1"/>
        </w:rPr>
        <w:t xml:space="preserve">71</w:t>
      </w:r>
      <w:r>
        <w:rPr/>
        <w:t xml:space="preserve">, 32–57.</w:t>
      </w:r>
    </w:p>
    <w:p>
      <w:pPr>
        <w:spacing w:after="240" w:line="240" w:lineRule="atLeast"/>
      </w:pPr>
      <w:r>
        <w:rPr/>
        <w:t xml:space="preserve">Schober, S.-M. (2020). Geschlechtergefühle? Uterusprolaps, Pessare und Ekel in der Frühen Neuzeit. </w:t>
      </w:r>
      <w:r>
        <w:rPr>
          <w:i w:val="1"/>
          <w:iCs w:val="1"/>
        </w:rPr>
        <w:t xml:space="preserve">Beiheft der Historischen Zeitschrift</w:t>
      </w:r>
      <w:r>
        <w:rPr/>
        <w:t xml:space="preserve">, (79), 43–67.</w:t>
      </w:r>
    </w:p>
    <w:p>
      <w:pPr>
        <w:spacing w:after="240" w:line="240" w:lineRule="atLeast"/>
      </w:pPr>
      <w:r>
        <w:rPr/>
        <w:t xml:space="preserve">Schober, S.-M. (2020). Zibet und Zeit. Timescapes eines frühneuzeitlichen Geruchs. </w:t>
      </w:r>
      <w:r>
        <w:rPr>
          <w:i w:val="1"/>
          <w:iCs w:val="1"/>
        </w:rPr>
        <w:t xml:space="preserve">Zeitschrift für Historische Forschung</w:t>
      </w:r>
      <w:r>
        <w:rPr/>
        <w:t xml:space="preserve">, </w:t>
      </w:r>
      <w:r>
        <w:rPr>
          <w:i w:val="1"/>
          <w:iCs w:val="1"/>
        </w:rPr>
        <w:t xml:space="preserve">47</w:t>
      </w:r>
      <w:r>
        <w:rPr/>
        <w:t xml:space="preserve"> (1), 41–78.</w:t>
      </w:r>
    </w:p>
    <w:p>
      <w:pPr>
        <w:spacing w:after="240" w:line="240" w:lineRule="atLeast"/>
      </w:pPr>
      <w:r>
        <w:rPr/>
        <w:t xml:space="preserve">Schober, S.-M. (2020). Muck, Mummies and Medicine. Disgust in Early Modern Science. </w:t>
      </w:r>
      <w:r>
        <w:rPr>
          <w:i w:val="1"/>
          <w:iCs w:val="1"/>
        </w:rPr>
        <w:t xml:space="preserve">Emotions: History, Culture, Society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43–65.</w:t>
      </w:r>
    </w:p>
    <w:p>
      <w:pPr>
        <w:spacing w:after="240" w:line="240" w:lineRule="atLeast"/>
      </w:pPr>
      <w:r>
        <w:rPr/>
        <w:t xml:space="preserve">Schober, S.-M. (2019). Begehrt und ekelhaft. Ambra in der Frühen Neuzeit. </w:t>
      </w:r>
      <w:r>
        <w:rPr>
          <w:i w:val="1"/>
          <w:iCs w:val="1"/>
        </w:rPr>
        <w:t xml:space="preserve">Historische Anthropologie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(1), 11–31.</w:t>
      </w:r>
    </w:p>
    <w:p>
      <w:pPr>
        <w:spacing w:after="240" w:line="240" w:lineRule="atLeast"/>
      </w:pPr>
      <w:r>
        <w:rPr/>
        <w:t xml:space="preserve">Schober, S.-M. (2018). Penis muliebris? Die Sammlung und Systematisierung des frühneuzeitlichen Klitoriswissens im Werk des Basler Anatomen Caspar Bauhin. </w:t>
      </w:r>
      <w:r>
        <w:rPr>
          <w:i w:val="1"/>
          <w:iCs w:val="1"/>
        </w:rPr>
        <w:t xml:space="preserve">L`homme. Zeitschrift für Geschichte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(1), 69–86.</w:t>
      </w:r>
    </w:p>
    <w:p>
      <w:pPr>
        <w:spacing w:after="240" w:line="240" w:lineRule="atLeast"/>
      </w:pPr>
      <w:r>
        <w:rPr/>
        <w:t xml:space="preserve">Schober, S.-M. (2013). Ravensburger Kindheitsrealitäten im Kaiserreich. Eine Spurensuche. </w:t>
      </w:r>
      <w:r>
        <w:rPr>
          <w:i w:val="1"/>
          <w:iCs w:val="1"/>
        </w:rPr>
        <w:t xml:space="preserve">Ulm und Oberschwaben. Zeitschrift für Geschichte, Kunst und Kultur</w:t>
      </w:r>
      <w:r>
        <w:rPr/>
        <w:t xml:space="preserve">, </w:t>
      </w:r>
      <w:r>
        <w:rPr>
          <w:i w:val="1"/>
          <w:iCs w:val="1"/>
        </w:rPr>
        <w:t xml:space="preserve">58</w:t>
      </w:r>
      <w:r>
        <w:rPr/>
        <w:t xml:space="preserve">, 330–336.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Schober, S.-M. (2017). The Physician’s Marzipan. Communities at their Intersections in Basel around 1600. In van Steensel, Arie &amp; Colson, Justin (Hrsg.), </w:t>
      </w:r>
      <w:r>
        <w:rPr>
          <w:i w:val="1"/>
          <w:iCs w:val="1"/>
        </w:rPr>
        <w:t xml:space="preserve">Cities and Solidarities. Urban Communities in Pre-Modern Europe</w:t>
      </w:r>
      <w:r>
        <w:rPr/>
        <w:t xml:space="preserve"> (S. 225–244). London/New York: Routledge.</w:t>
      </w:r>
    </w:p>
    <w:p>
      <w:pPr>
        <w:spacing w:after="240" w:line="240" w:lineRule="atLeast"/>
      </w:pPr>
      <w:r>
        <w:rPr/>
        <w:t xml:space="preserve">Schober, S.-M. (2016). Hermaphrodites in Basel? Figures of Ambiguity and the Early Modern Physician. In Burghartz, Susanna, Burkart, Lucas &amp; Göttler, Christine (Hrsg.), </w:t>
      </w:r>
      <w:r>
        <w:rPr>
          <w:i w:val="1"/>
          <w:iCs w:val="1"/>
        </w:rPr>
        <w:t xml:space="preserve">Sites of Mediation. European Entanglement 1450-1650</w:t>
      </w:r>
      <w:r>
        <w:rPr/>
        <w:t xml:space="preserve"> (S. 297–325). Leiden: Brill.</w:t>
      </w:r>
    </w:p>
    <w:p>
      <w:pPr>
        <w:spacing w:after="240" w:line="240" w:lineRule="atLeast"/>
      </w:pPr>
      <w:r>
        <w:rPr/>
        <w:t xml:space="preserve">Schober, S.-M. (2016). Zwischen Schulbank, Hirtenstab und Wirtshauskegel. Oberschwäbische Kindheiten zur Zeit der Schwabenkinder. In Bauernhaus-Museum Wolfegg (Hrsg.), </w:t>
      </w:r>
      <w:r>
        <w:rPr>
          <w:i w:val="1"/>
          <w:iCs w:val="1"/>
        </w:rPr>
        <w:t xml:space="preserve">Die Schwabenkinder. Arbeit in der Fremde vom 17. bis 20. Jahrhundert</w:t>
      </w:r>
      <w:r>
        <w:rPr/>
        <w:t xml:space="preserve"> (S. 106–119). Ulm: Süddeutsche Verlagsgesellschaft im Jan Thorbecke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Schober, Sarah-Maria, Ginalski, Stéphanie, &amp; Pitteloud, Sabine (Hrsg.). (2024). </w:t>
      </w:r>
      <w:r>
        <w:rPr>
          <w:i w:val="1"/>
          <w:iCs w:val="1"/>
        </w:rPr>
        <w:t xml:space="preserve">Natur/Nature</w:t>
      </w:r>
      <w:r>
        <w:rPr/>
        <w:t xml:space="preserve"> (traverse. Zeitschrift für Geschichte 31:1). Zürich: Chronos Verlag.</w:t>
      </w:r>
    </w:p>
    <w:p>
      <w:pPr>
        <w:spacing w:after="240" w:line="240" w:lineRule="atLeast"/>
      </w:pPr>
      <w:r>
        <w:rPr/>
        <w:t xml:space="preserve">Schober, Sarah-Maria, &amp; Bähr, Matthias (Hrsg.). (2022). </w:t>
      </w:r>
      <w:r>
        <w:rPr>
          <w:i w:val="1"/>
          <w:iCs w:val="1"/>
        </w:rPr>
        <w:t xml:space="preserve">Totes Kapital</w:t>
      </w:r>
      <w:r>
        <w:rPr/>
        <w:t xml:space="preserve"> (Themenheft der Historischen Anthropologie 30:3). Köln: Vandenhoeck &amp; Ruprecht Verlage.</w:t>
      </w:r>
    </w:p>
    <w:p>
      <w:pPr>
        <w:spacing w:after="240" w:line="240" w:lineRule="atLeast"/>
      </w:pPr>
      <w:r>
        <w:rPr/>
        <w:t xml:space="preserve">Schober, Sarah-Maria, Hürlimann, Gisela, Schürch, Isabella, &amp; Elsig, Alexandre (Hrsg.). (2021). </w:t>
      </w:r>
      <w:r>
        <w:rPr>
          <w:i w:val="1"/>
          <w:iCs w:val="1"/>
        </w:rPr>
        <w:t xml:space="preserve">Auf den Spuren des Nutztiers/Sur les traces des animaux de rente</w:t>
      </w:r>
      <w:r>
        <w:rPr/>
        <w:t xml:space="preserve"> (traverse. Zeitschrift für Geschichte 28:2). Zürich: Chronos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Schober, S.-M. (September 2026). Finzsch, Norbert, Abjekte Körper. Zur Kulturgeschichte der Monstrositäten (Historische Geschlechterforschung, 17), Bielefeld 2024. </w:t>
      </w:r>
      <w:r>
        <w:rPr>
          <w:i w:val="1"/>
          <w:iCs w:val="1"/>
        </w:rPr>
        <w:t xml:space="preserve">Zeitschrift für Historische Forschung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 (1), 110–111.</w:t>
      </w:r>
    </w:p>
    <w:p>
      <w:pPr>
        <w:spacing w:after="240" w:line="240" w:lineRule="atLeast"/>
      </w:pPr>
      <w:r>
        <w:rPr/>
        <w:t xml:space="preserve">Schober, S.-M., Ginalski, S., &amp; Pitteloud, S. (2024). Editorial. Natur/Nature. </w:t>
      </w:r>
      <w:r>
        <w:rPr>
          <w:i w:val="1"/>
          <w:iCs w:val="1"/>
        </w:rPr>
        <w:t xml:space="preserve">traverse. Zeitschrift für Geschichte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 (1), 7–28.</w:t>
      </w:r>
    </w:p>
    <w:p>
      <w:pPr>
        <w:spacing w:after="240" w:line="240" w:lineRule="atLeast"/>
      </w:pPr>
      <w:r>
        <w:rPr/>
        <w:t xml:space="preserve">Schober, S.-M., &amp; Bähr, M. (2022). Editorial. Totes Kapital. </w:t>
      </w:r>
      <w:r>
        <w:rPr>
          <w:i w:val="1"/>
          <w:iCs w:val="1"/>
        </w:rPr>
        <w:t xml:space="preserve">Themenheft der Historischen Anthropologie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(3), 269–277.</w:t>
      </w:r>
    </w:p>
    <w:p>
      <w:pPr>
        <w:spacing w:after="240" w:line="240" w:lineRule="atLeast"/>
      </w:pPr>
      <w:r>
        <w:rPr/>
        <w:t xml:space="preserve">Mendelsohn, A., Kinzelbach, A., Schilling, R., &amp; Schober, S.-M. (2021). Mendelsohn, J. Andrew; Kinzelbach, Annemarie; Schilling, Ruth (Hg.): Civic Medicine. Physician, Polity, and Pen in Early Modern Europe. London/New York 2020. </w:t>
      </w:r>
      <w:r>
        <w:rPr>
          <w:i w:val="1"/>
          <w:iCs w:val="1"/>
        </w:rPr>
        <w:t xml:space="preserve">Bulletin of the History of Medicine</w:t>
      </w:r>
      <w:r>
        <w:rPr/>
        <w:t xml:space="preserve">, </w:t>
      </w:r>
      <w:r>
        <w:rPr>
          <w:i w:val="1"/>
          <w:iCs w:val="1"/>
        </w:rPr>
        <w:t xml:space="preserve">95</w:t>
      </w:r>
      <w:r>
        <w:rPr/>
        <w:t xml:space="preserve"> (3), 413–415.</w:t>
      </w:r>
    </w:p>
    <w:p>
      <w:pPr>
        <w:spacing w:after="240" w:line="240" w:lineRule="atLeast"/>
      </w:pPr>
      <w:r>
        <w:rPr/>
        <w:t xml:space="preserve">Schober, S.-M., Hürlimann, G., Schürch, I., &amp; Elsig, A. (2021). Auf den Spuren des Nutztiers. Editorial. </w:t>
      </w:r>
      <w:r>
        <w:rPr>
          <w:i w:val="1"/>
          <w:iCs w:val="1"/>
        </w:rPr>
        <w:t xml:space="preserve">traverse. Zeitschrift für Geschichte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(2).</w:t>
      </w:r>
    </w:p>
    <w:p>
      <w:pPr>
        <w:spacing w:after="240" w:line="240" w:lineRule="atLeast"/>
      </w:pPr>
      <w:r>
        <w:rPr/>
        <w:t xml:space="preserve">Schober, S.-M., &amp; Schürch, I. (2021). Reiss, Christian: Der Axolotl. Ein Labortier im Heimaquarium, 1864-1914. Göttingen 2020. </w:t>
      </w:r>
      <w:r>
        <w:rPr>
          <w:i w:val="1"/>
          <w:iCs w:val="1"/>
        </w:rPr>
        <w:t xml:space="preserve">traverse. Zeitschrift für Geschichte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(2), 186–188.</w:t>
      </w:r>
    </w:p>
    <w:p>
      <w:pPr>
        <w:spacing w:after="240" w:line="240" w:lineRule="atLeast"/>
      </w:pPr>
      <w:r>
        <w:rPr/>
        <w:t xml:space="preserve">Schober, S.-M. (2020). Tullett, William: Smell in Eighteenth-Century England. Oxford 2019. </w:t>
      </w:r>
      <w:r>
        <w:rPr>
          <w:i w:val="1"/>
          <w:iCs w:val="1"/>
        </w:rPr>
        <w:t xml:space="preserve">sehepunkte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(3).</w:t>
      </w:r>
    </w:p>
    <w:p>
      <w:pPr>
        <w:spacing w:after="240" w:line="240" w:lineRule="atLeast"/>
      </w:pPr>
      <w:r>
        <w:rPr/>
        <w:t xml:space="preserve">Schober, S.-M. (2020). Murphy, Hannah: A New Order of Medicine. The Rise of Physicians in Reformation Nuremberg. Pittsburgh 2019. </w:t>
      </w:r>
      <w:r>
        <w:rPr>
          <w:i w:val="1"/>
          <w:iCs w:val="1"/>
        </w:rPr>
        <w:t xml:space="preserve">traverse. Zeitschrift für Geschichte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 (1).</w:t>
      </w:r>
    </w:p>
    <w:p>
      <w:pPr>
        <w:spacing w:after="240" w:line="240" w:lineRule="atLeast"/>
      </w:pPr>
      <w:r>
        <w:rPr/>
        <w:t xml:space="preserve">Schober, S.-M. (2017). Röder, Brigitte; de Jong, Willemijn; Alt, Kurt W. (Hg.): Alter(n) anders denken. Kulturelle und biologische Perspektiven. Köln 2012. </w:t>
      </w:r>
      <w:r>
        <w:rPr>
          <w:i w:val="1"/>
          <w:iCs w:val="1"/>
        </w:rPr>
        <w:t xml:space="preserve">traverse. Zeitschrift für Geschichte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(2), 146–148.</w:t>
      </w:r>
    </w:p>
    <w:p>
      <w:pPr>
        <w:spacing w:after="240" w:line="240" w:lineRule="atLeast"/>
      </w:pPr>
      <w:r>
        <w:rPr/>
        <w:t xml:space="preserve">Schober, S.-M. (2016). Gamper, Rudolf; Hofmeier, Thomas: Alchemische Vereinigung. Das "Rosarium Philosophorum" und sein Besitzer Bartlome Schobinger. Zürich 2014.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</w:t>
      </w:r>
      <w:r>
        <w:rPr>
          <w:i w:val="1"/>
          <w:iCs w:val="1"/>
        </w:rPr>
        <w:t xml:space="preserve">66</w:t>
      </w:r>
      <w:r>
        <w:rPr/>
        <w:t xml:space="preserve"> (1), 169f ff.</w:t>
      </w:r>
    </w:p>
    <w:p>
      <w:pPr>
        <w:spacing w:after="240" w:line="240" w:lineRule="atLeast"/>
      </w:pPr>
      <w:r>
        <w:rPr/>
        <w:t xml:space="preserve">Schober, S.-M. (2014). Stollberg-Rillinger, Barbara: Rituale. Vom vormodernen Europa bis zur Gegenwart. Frankfurt am Main 2013. </w:t>
      </w:r>
      <w:r>
        <w:rPr>
          <w:i w:val="1"/>
          <w:iCs w:val="1"/>
        </w:rPr>
        <w:t xml:space="preserve">Annnali dell’Istituto storico italo-germanico in Trento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 (1), 111–114.</w:t>
      </w:r>
    </w:p>
    <w:p>
      <w:pPr>
        <w:spacing w:after="240" w:line="240" w:lineRule="atLeast"/>
      </w:pPr>
      <w:r>
        <w:rPr/>
        <w:t xml:space="preserve">Schober, S.-M. (2009). Rothenhäusler, Gisela: Das Wurzacher Schloss 1940-1945. Ein Kapitel europäischer Geschichte. Lindenberg 2008. </w:t>
      </w:r>
      <w:r>
        <w:rPr>
          <w:i w:val="1"/>
          <w:iCs w:val="1"/>
        </w:rPr>
        <w:t xml:space="preserve">Ulm und Oberschwaben. Zeitschrift für Geschichte, Kunst und Kultur</w:t>
      </w:r>
      <w:r>
        <w:rPr/>
        <w:t xml:space="preserve">, </w:t>
      </w:r>
      <w:r>
        <w:rPr>
          <w:i w:val="1"/>
          <w:iCs w:val="1"/>
        </w:rPr>
        <w:t xml:space="preserve">56</w:t>
      </w:r>
      <w:r>
        <w:rPr/>
        <w:t xml:space="preserve">, 317–319.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Schober, S.-M., &amp; Murphy, H. (2023). </w:t>
      </w:r>
      <w:r>
        <w:rPr>
          <w:i w:val="1"/>
          <w:iCs w:val="1"/>
        </w:rPr>
        <w:t xml:space="preserve">Chained: Civet Cats and Slavery</w:t>
      </w:r>
      <w:r>
        <w:rPr/>
        <w:t xml:space="preserve">. Abgerufen von https://www.mmor.co.uk/blog/civet-cats</w:t>
      </w:r>
    </w:p>
    <w:p>
      <w:pPr>
        <w:spacing w:after="240" w:line="240" w:lineRule="atLeast"/>
      </w:pPr>
      <w:r>
        <w:rPr/>
        <w:t xml:space="preserve">Schober, S.-M., Asmussen, T., Brugger, E., Christadler, M., Rathmann-Lutz, A., Reimann, A., … Serif, I. (2021). </w:t>
      </w:r>
      <w:r>
        <w:rPr>
          <w:i w:val="1"/>
          <w:iCs w:val="1"/>
        </w:rPr>
        <w:t xml:space="preserve">Das Rätsel der Zibellini</w:t>
      </w:r>
      <w:r>
        <w:rPr/>
        <w:t xml:space="preserve">. Abgerufen von https://mhistories.hypotheses.org/1630</w:t>
      </w:r>
    </w:p>
    <w:p>
      <w:pPr>
        <w:spacing w:after="240" w:line="240" w:lineRule="atLeast"/>
      </w:pPr>
      <w:r>
        <w:rPr/>
        <w:t xml:space="preserve">Schober, S.-M., Asmussen, T., Brugger, E., Christadler, M., Rathmann-Lutz, A., Reimann, A., … Serif, I. (2021). </w:t>
      </w:r>
      <w:r>
        <w:rPr>
          <w:i w:val="1"/>
          <w:iCs w:val="1"/>
        </w:rPr>
        <w:t xml:space="preserve">Materialized Histories. Eine Festschrift 2.0 für Prof. Dr. Susanna Burghartz</w:t>
      </w:r>
      <w:r>
        <w:rPr/>
        <w:t xml:space="preserve">. Abgerufen von https://mhistories.hypotheses.org/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Ass.-Prof. Dr. Sarah-Maria Schober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Ass.-Prof. Dr. Sarah-Maria Schober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