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Samuel David Schmid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Frehner, L., Scharl, S., Hayoz, S., Petermichl, V., Speicher, P., I, R., … Schmid, S. D. (2025). First-line immunotherapy ± chemotherapy with or without upfront stereotactic radiotherapy (SRT) in patients with Non-Small cell lung cancer (NSCLC) with asymptomatic brain metastases. </w:t>
      </w:r>
      <w:r>
        <w:rPr>
          <w:i w:val="1"/>
          <w:iCs w:val="1"/>
        </w:rPr>
        <w:t xml:space="preserve">Lung cancer (Amsterdam, Netherlands)</w:t>
      </w:r>
      <w:r>
        <w:rPr/>
        <w:t xml:space="preserve">. https://doi.org/10.1016/j.lungcan.2025.108813</w:t>
      </w:r>
    </w:p>
    <w:p>
      <w:pPr>
        <w:spacing w:after="240" w:line="240" w:lineRule="atLeast"/>
      </w:pPr>
      <w:r>
        <w:rPr/>
        <w:t xml:space="preserve">Schmid, S. D., Solano, G., &amp; Helbling, M. (2024). Extending Migrants’ Rights but Limiting Long-Term Settlement: Migrant Integration Policy Trends in EU and OECD Countries Between 2010 and 2019. </w:t>
      </w:r>
      <w:r>
        <w:rPr>
          <w:i w:val="1"/>
          <w:iCs w:val="1"/>
        </w:rPr>
        <w:t xml:space="preserve">International Migration Review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(3), 1568–1591. https://doi.org/10.1177/01979183231172102</w:t>
      </w:r>
    </w:p>
    <w:p>
      <w:pPr>
        <w:spacing w:after="240" w:line="240" w:lineRule="atLeast"/>
      </w:pPr>
      <w:r>
        <w:rPr/>
        <w:t xml:space="preserve">Schmid, S. D., Holer, L., Gysel, K., Koster, K., Rothschild, S., Boos, L., … Mauti, L. (2024). Real-World Outcomes of Patients With Malignant Pleural Mesothelioma Receiving a Combination of Ipilimumab and Nivolumab as First- or Later-Line Treatment. </w:t>
      </w:r>
      <w:r>
        <w:rPr>
          <w:i w:val="1"/>
          <w:iCs w:val="1"/>
        </w:rPr>
        <w:t xml:space="preserve">JTO clinical and research reports</w:t>
      </w:r>
      <w:r>
        <w:rPr/>
        <w:t xml:space="preserve">. https://doi.org/10.1016/j.jtocrr.2024.100735</w:t>
      </w:r>
    </w:p>
    <w:p>
      <w:pPr>
        <w:spacing w:after="240" w:line="240" w:lineRule="atLeast"/>
      </w:pPr>
      <w:r>
        <w:rPr/>
        <w:t xml:space="preserve">Blatter, J., Michel, E., &amp; Schmid, S. D. (2022). Enfranchisement regimes beyond de-territorialization and post-nationalism: definitions, implications, and public support for different electorates. </w:t>
      </w:r>
      <w:r>
        <w:rPr>
          <w:i w:val="1"/>
          <w:iCs w:val="1"/>
        </w:rPr>
        <w:t xml:space="preserve">Democratization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(7), 1208–1229. https://doi.org/10.1080/13510347.2022.2037567</w:t>
      </w:r>
    </w:p>
    <w:p>
      <w:pPr>
        <w:spacing w:after="240" w:line="240" w:lineRule="atLeast"/>
      </w:pPr>
      <w:r>
        <w:rPr/>
        <w:t xml:space="preserve">Schmid, S. D. (2021). Stagnated Liberalization, Long-term Convergence, and Index Methodology: Three Lessons from the CITRIX Citizenship Policy Dataset. </w:t>
      </w:r>
      <w:r>
        <w:rPr>
          <w:i w:val="1"/>
          <w:iCs w:val="1"/>
        </w:rPr>
        <w:t xml:space="preserve">Global Policy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338–349. https://doi.org/10.1111/1758-5899.12903</w:t>
      </w:r>
    </w:p>
    <w:p>
      <w:pPr>
        <w:spacing w:after="240" w:line="240" w:lineRule="atLeast"/>
      </w:pPr>
      <w:r>
        <w:rPr/>
        <w:t xml:space="preserve">Schmid, S. D. (2020). The architecture of national boundary regimes: mapping immigration and citizenship policies in 23 democracies 1980–2010. </w:t>
      </w:r>
      <w:r>
        <w:rPr>
          <w:i w:val="1"/>
          <w:iCs w:val="1"/>
        </w:rPr>
        <w:t xml:space="preserve">Comparative Migration Studies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(25), 1–20. https://doi.org/10.1186/s40878-020-00182-5</w:t>
      </w:r>
    </w:p>
    <w:p>
      <w:pPr>
        <w:spacing w:after="240" w:line="240" w:lineRule="atLeast"/>
      </w:pPr>
      <w:r>
        <w:rPr/>
        <w:t xml:space="preserve">Helbling, M., Simon, S., &amp; Schmid, S. D. (2020). Restricting immigration to foster migrant integration? A comparative study across 22 European countries. </w:t>
      </w:r>
      <w:r>
        <w:rPr>
          <w:i w:val="1"/>
          <w:iCs w:val="1"/>
        </w:rPr>
        <w:t xml:space="preserve">Journal of Ethnic and Migration Studies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(13), 2603–2624. https://doi.org/10.1080/1369183X.2020.1727316</w:t>
      </w:r>
    </w:p>
    <w:p>
      <w:pPr>
        <w:spacing w:after="240" w:line="240" w:lineRule="atLeast"/>
      </w:pPr>
      <w:r>
        <w:rPr/>
        <w:t xml:space="preserve">Schmid, S. D., Picooli, L., &amp; Arrighi, J.-T. (2019). Non-universal suffrage: measuring electoral inclusion in contemporary democracies. </w:t>
      </w:r>
      <w:r>
        <w:rPr>
          <w:i w:val="1"/>
          <w:iCs w:val="1"/>
        </w:rPr>
        <w:t xml:space="preserve">European Political Science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695–713. https://doi.org/10.1057/s41304-019-00202-8</w:t>
      </w:r>
    </w:p>
    <w:p>
      <w:pPr>
        <w:spacing w:after="240" w:line="240" w:lineRule="atLeast"/>
      </w:pPr>
      <w:r>
        <w:rPr/>
        <w:t xml:space="preserve">Blatter, J., Schmid, S. D., &amp; Blättler, A. (2017). Democratic Deficits in Europe: The Overlooked Exclusiveness of Nation-States and the Positive Role of the European Union. </w:t>
      </w:r>
      <w:r>
        <w:rPr>
          <w:i w:val="1"/>
          <w:iCs w:val="1"/>
        </w:rPr>
        <w:t xml:space="preserve">Journal of Common Market Studies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(3), 449–467. https://doi.org/10.1111/jcms.12491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(Hrsg.), </w:t>
      </w:r>
      <w:r>
        <w:rPr>
          <w:i w:val="1"/>
          <w:iCs w:val="1"/>
        </w:rPr>
        <w:t xml:space="preserve">Politische Rechte für Ausländerinnen und Ausländer?</w:t>
      </w:r>
      <w:r>
        <w:rPr/>
        <w:t xml:space="preserve"> (S. 3–30). Zürich: Schulthess Verlag. Abgerufen von https://www.researchgate.net/publication/317900466_Vom_Demokratiedefizit_europaischer_Nationalstaaten_Elektorale_Exklusivitat_im_Vergleich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(Hrsg.), </w:t>
      </w:r>
      <w:r>
        <w:rPr>
          <w:i w:val="1"/>
          <w:iCs w:val="1"/>
        </w:rPr>
        <w:t xml:space="preserve">Politische Rechte für Ausländerinnen und Ausländer? Dokumentation der 8. Aarauer Demokratietage</w:t>
      </w:r>
      <w:r>
        <w:rPr/>
        <w:t xml:space="preserve">. Zürich: Schulthess-Verlag. Abgerufen von https://www.researchgate.net/publication/317900466_Vom_Demokratiedefizit_europaischer_Nationalstaaten_Elektorale_Exklusivitat_im_Vergleich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Schmid, S. D. (2021). </w:t>
      </w:r>
      <w:r>
        <w:rPr>
          <w:i w:val="1"/>
          <w:iCs w:val="1"/>
        </w:rPr>
        <w:t xml:space="preserve">Do inclusive societies need closed borders? The association between immigration and citizenship regimes</w:t>
      </w:r>
      <w:r>
        <w:rPr/>
        <w:t xml:space="preserve"> (Dissertation). European University Institute, Italien. Abgerufen von https://cadmus.eui.eu/handle/1814/73347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Blättler, A., Blatter, J., &amp; Schmid, S. D. (2020). Eine Demokratie mit Defiziten. </w:t>
      </w:r>
      <w:r>
        <w:rPr>
          <w:i w:val="1"/>
          <w:iCs w:val="1"/>
        </w:rPr>
        <w:t xml:space="preserve">041 - Das Kulturmagazin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J., Blättler, A.,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66–68.</w:t>
      </w:r>
    </w:p>
    <w:p>
      <w:pPr>
        <w:spacing w:after="240" w:line="240" w:lineRule="atLeast"/>
      </w:pPr>
      <w:r>
        <w:rPr/>
        <w:t xml:space="preserve">Blättler, A., Blatter, J.,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Schmid, S. D. (14. März 2024). </w:t>
      </w:r>
      <w:r>
        <w:rPr>
          <w:i w:val="1"/>
          <w:iCs w:val="1"/>
        </w:rPr>
        <w:t xml:space="preserve">Democratising Switzerland: The Significance of the New Naturalisation Initiative</w:t>
      </w:r>
      <w:r>
        <w:rPr/>
        <w:t xml:space="preserve">. Abgerufen von https://globalcit.eu/democratizing-switzerland/</w:t>
      </w:r>
    </w:p>
    <w:p>
      <w:pPr>
        <w:spacing w:after="240" w:line="240" w:lineRule="atLeast"/>
      </w:pPr>
      <w:r>
        <w:rPr/>
        <w:t xml:space="preserve">Schmid, S. D. (2023). </w:t>
      </w:r>
      <w:r>
        <w:rPr>
          <w:i w:val="1"/>
          <w:iCs w:val="1"/>
        </w:rPr>
        <w:t xml:space="preserve">Democratizing Switzerland: The Significance of the New Naturalization Initiative</w:t>
      </w:r>
      <w:r>
        <w:rPr/>
        <w:t xml:space="preserve">. https://doi.org/10.17176/20230602-231132-0</w:t>
      </w:r>
    </w:p>
    <w:p>
      <w:pPr>
        <w:spacing w:after="240" w:line="240" w:lineRule="atLeast"/>
      </w:pPr>
      <w:r>
        <w:rPr/>
        <w:t xml:space="preserve">Schmid, S. D. (2022). </w:t>
      </w:r>
      <w:r>
        <w:rPr>
          <w:i w:val="1"/>
          <w:iCs w:val="1"/>
        </w:rPr>
        <w:t xml:space="preserve">Upgrading German Citizenship The Unfounded Unease about Easing Naturalization in Germany</w:t>
      </w:r>
      <w:r>
        <w:rPr/>
        <w:t xml:space="preserve">. Abgerufen von https://verfassungsblog.de/upgrading-german-citizenship/</w:t>
      </w:r>
    </w:p>
    <w:p>
      <w:pPr>
        <w:spacing w:after="240" w:line="240" w:lineRule="atLeast"/>
      </w:pPr>
      <w:r>
        <w:rPr/>
        <w:t xml:space="preserve">Schmid, S. D. (2022). </w:t>
      </w:r>
      <w:r>
        <w:rPr>
          <w:i w:val="1"/>
          <w:iCs w:val="1"/>
        </w:rPr>
        <w:t xml:space="preserve">Upgrading German citizenship: The unfounded unease about easing naturalization in Germany</w:t>
      </w:r>
      <w:r>
        <w:rPr/>
        <w:t xml:space="preserve">. Abgerufen von https://globalcit.eu/upgrading-german-citizenship-the-unfounded-unease-about-easing-naturalization-in-germany/</w:t>
      </w:r>
    </w:p>
    <w:p>
      <w:pPr>
        <w:spacing w:after="240" w:line="240" w:lineRule="atLeast"/>
      </w:pPr>
      <w:r>
        <w:rPr/>
        <w:t xml:space="preserve">Blatter, J., Schmid, S. D., &amp; Michel, E. (2022). </w:t>
      </w:r>
      <w:r>
        <w:rPr>
          <w:i w:val="1"/>
          <w:iCs w:val="1"/>
        </w:rPr>
        <w:t xml:space="preserve">Wer soll bei nationalen Wahlen mitbestimmen dürfen?</w:t>
      </w:r>
      <w:r>
        <w:rPr/>
        <w:t xml:space="preserve"> Abgerufen von https://www.defacto.expert/2022/08/22/wer-soll-bei-nationalen-wahlen-mitbestimmen-durfen/</w:t>
      </w:r>
    </w:p>
    <w:p>
      <w:pPr>
        <w:spacing w:after="240" w:line="240" w:lineRule="atLeast"/>
      </w:pPr>
      <w:r>
        <w:rPr/>
        <w:t xml:space="preserve">Schmid, S. D. (2019). </w:t>
      </w:r>
      <w:r>
        <w:rPr>
          <w:i w:val="1"/>
          <w:iCs w:val="1"/>
        </w:rPr>
        <w:t xml:space="preserve">Die lokale Staatsbürgerschaftskrise in der Schweiz</w:t>
      </w:r>
      <w:r>
        <w:rPr/>
        <w:t xml:space="preserve">. Abgerufen von https://www.defacto.expert/2019/03/11/die-lokale-staatsbuergerschaftskrise-in-der-schweiz/</w:t>
      </w:r>
    </w:p>
    <w:p>
      <w:pPr>
        <w:spacing w:after="240" w:line="240" w:lineRule="atLeast"/>
      </w:pPr>
      <w:r>
        <w:rPr/>
        <w:t xml:space="preserve">Schmid, S. D. (2019). </w:t>
      </w:r>
      <w:r>
        <w:rPr>
          <w:i w:val="1"/>
          <w:iCs w:val="1"/>
        </w:rPr>
        <w:t xml:space="preserve">The local citizenship crisis in Switzerland</w:t>
      </w:r>
      <w:r>
        <w:rPr/>
        <w:t xml:space="preserve">. Abgerufen von https://globalcit.eu/the-local-citizenship-crisis-in-switzerland/</w:t>
      </w:r>
    </w:p>
    <w:p>
      <w:pPr>
        <w:spacing w:after="240" w:line="240" w:lineRule="atLeast"/>
      </w:pPr>
      <w:r>
        <w:rPr/>
        <w:t xml:space="preserve">Schmid, S. D., Piccoli, L., &amp; Arrighi, J.-T. (2019). </w:t>
      </w:r>
      <w:r>
        <w:rPr>
          <w:i w:val="1"/>
          <w:iCs w:val="1"/>
        </w:rPr>
        <w:t xml:space="preserve">The new battles of the suffrage in today’s democracies</w:t>
      </w:r>
      <w:r>
        <w:rPr/>
        <w:t xml:space="preserve">. Abgerufen von https://globalcit.eu/the-new-battles-of-the-suffrage-in-todays-democracies/</w:t>
      </w:r>
    </w:p>
    <w:p>
      <w:pPr>
        <w:spacing w:after="240" w:line="240" w:lineRule="atLeast"/>
      </w:pPr>
      <w:r>
        <w:rPr/>
        <w:t xml:space="preserve">Schmid, S. D., Blatter, J., &amp; Blättler, A. (2018). </w:t>
      </w:r>
      <w:r>
        <w:rPr>
          <w:i w:val="1"/>
          <w:iCs w:val="1"/>
        </w:rPr>
        <w:t xml:space="preserve">How the EU Mitigates a Fundamental Democratic Deficit of European Nation-States</w:t>
      </w:r>
      <w:r>
        <w:rPr/>
        <w:t xml:space="preserve">. Abgerufen von https://jcms.ideasoneurope.eu/2018/09/07/how-the-eu-mitigates-a-fundamental-democratic-deficit-of-european-nation-states/</w:t>
      </w:r>
    </w:p>
    <w:p>
      <w:pPr>
        <w:spacing w:after="240" w:line="240" w:lineRule="atLeast"/>
      </w:pPr>
      <w:r>
        <w:rPr/>
        <w:t xml:space="preserve">Blättler, A., Blatter, J., &amp; Schmid, S. D. (2016). </w:t>
      </w:r>
      <w:r>
        <w:rPr>
          <w:i w:val="1"/>
          <w:iCs w:val="1"/>
        </w:rPr>
        <w:t xml:space="preserve">Bedenkliches Demokratiedefizit der Schweiz: Ein Viertel der Bevölkerung ist von demokratischer Mitbestimmung ausgeschlossen</w:t>
      </w:r>
      <w:r>
        <w:rPr/>
        <w:t xml:space="preserve">. Abgerufen von https://www.defacto.expert/2016/10/18/demokratiedefizit/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Schmid, S. D. (2025). </w:t>
      </w:r>
      <w:r>
        <w:rPr>
          <w:i w:val="1"/>
          <w:iCs w:val="1"/>
        </w:rPr>
        <w:t xml:space="preserve">Quantitative Methods for Comparative Immigration Law</w:t>
      </w:r>
      <w:r>
        <w:rPr/>
        <w:t xml:space="preserve"> (MMG Working Paper 25-02). https://doi.org/10.2139/ssrn.5395575</w:t>
      </w:r>
    </w:p>
    <w:p>
      <w:pPr>
        <w:spacing w:after="240" w:line="240" w:lineRule="atLeast"/>
      </w:pPr>
      <w:r>
        <w:rPr/>
        <w:t xml:space="preserve">Schmid, S. D. (27. Oktober 2022). </w:t>
      </w:r>
      <w:r>
        <w:rPr>
          <w:i w:val="1"/>
          <w:iCs w:val="1"/>
        </w:rPr>
        <w:t xml:space="preserve">Towards a Valid Global Citizenship Policy Index: Three Existing Approaches and a New Hybrid Approach</w:t>
      </w:r>
      <w:r>
        <w:rPr/>
        <w:t xml:space="preserve">. Abgerufen von https://cadmus.eui.eu/handle/1814/74586</w:t>
      </w:r>
    </w:p>
    <w:p>
      <w:pPr>
        <w:spacing w:after="240" w:line="240" w:lineRule="atLeast"/>
      </w:pPr>
      <w:r>
        <w:rPr/>
        <w:t xml:space="preserve">Schmid, S. D., &amp; Helbling, M. (2016). </w:t>
      </w:r>
      <w:r>
        <w:rPr>
          <w:i w:val="1"/>
          <w:iCs w:val="1"/>
        </w:rPr>
        <w:t xml:space="preserve">Validating the Immigration Policies in Comparison (IMPIC) Dataset</w:t>
      </w:r>
      <w:r>
        <w:rPr/>
        <w:t xml:space="preserve"> (No. Discussion Paper SP VI 2016–202). Abgerufen von https://cadmus.eui.eu/handle/1814/44764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Immigrants: Second Edition</w:t>
      </w:r>
      <w:r>
        <w:rPr/>
        <w:t xml:space="preserve"> (Working Paper Series “Global Governance and Democracy” No. 8). Abgerufen von https://zenodo.org/record/48774?ln=en#.VydK8Hrux3g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</w:t>
      </w:r>
      <w:r>
        <w:rPr/>
        <w:t xml:space="preserve"> (Working Paper Series “Glocal Governance and Democracy” No. Working Paper #8, 2nd edition). Abgerufen von https://papers.ssrn.com/sol3/papers.cfm?abstract_id=3008519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Happened/s to Inclusion? A Plea and Three Proposals for Closing the Gap between Democratic Theory and Empirical Measurement of Democracies</w:t>
      </w:r>
      <w:r>
        <w:rPr/>
        <w:t xml:space="preserve"> (Political Concepts Committee on Concepts and Methods Working Paper Series No. 64).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Happens/ed to Inclusion? A Plea and Three Proposals for Closing the Gap Between Democratic Theory and Empirical Measurement of Democracies</w:t>
      </w:r>
      <w:r>
        <w:rPr/>
        <w:t xml:space="preserve"> (IPSA Committee on Concepts and Methods Working Papers Series – Political Concepts No. Working Paper #64).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Samuel David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Samuel David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