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Rüya Tuna Toparlak</w:t>
      </w:r>
    </w:p>
    <w:p>
      <w:pPr>
        <w:spacing w:after="240" w:line="240" w:lineRule="atLeast"/>
      </w:pPr>
      <w:r>
        <w:t xml:space="preserve">ORCID: 0000-0002-5339-4360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Clare McGlynn</w:t>
      </w:r>
      <w:r>
        <w:rPr/>
        <w:t xml:space="preserve">/</w:t>
      </w:r>
      <w:r>
        <w:rPr>
          <w:smallCaps w:val="1"/>
          <w:caps w:val="0"/>
        </w:rPr>
        <w:t xml:space="preserve">Toparlak Rüya Tuna</w:t>
      </w:r>
      <w:r>
        <w:rPr/>
        <w:t xml:space="preserve">, The ‘new voyeurism’: criminalizing the creation of ‘deepfake porn’, in: Journal of Law and Society 52/2/2025, S. 204–228, https://doi.org/https://doi.org/10.1111/jols.12527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Toparlak Rüya Tuna</w:t>
      </w:r>
      <w:r>
        <w:rPr/>
        <w:t xml:space="preserve">, Not Born but Made: Feminist Perspectives on Sex Robot Regulation, in: Digital Society 4/2025, https://doi.org/10.1007/s44206-025-00227-1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Toparlak Rüya Tuna</w:t>
      </w:r>
      <w:r>
        <w:rPr/>
        <w:t xml:space="preserve">, Criminalising Deep Fake Pornography, A Gender Specific Analysis of Image-Based Sexual Abuse, in: Cognitio 2023, https://doi.org/10.5281/zenodo. 7791799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Salihu, Suad</w:t>
      </w:r>
      <w:r>
        <w:rPr/>
        <w:t xml:space="preserve">/</w:t>
      </w:r>
      <w:r>
        <w:rPr>
          <w:smallCaps w:val="1"/>
          <w:caps w:val="0"/>
        </w:rPr>
        <w:t xml:space="preserve">Toparlak, Rüya Tuna</w:t>
      </w:r>
      <w:r>
        <w:rPr/>
        <w:t xml:space="preserve"> (Hrsg.), Neue Adressaten des Rechts, Luzerner Beiträge zur Rechtswissenschaft, 175, 9. Auflage, Zürich 2023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Rüya Tuna Toparlak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Rüya Tuna Toparlak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