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MA Milka Lehner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Lehner, M. (2024). Milka Lehner: Zwischen Integration, Rückreise und Verlust der Heimat: Die Schulung jugoslawischer «Gastarbeiterkinder» im Kanton Luzern 1970-1991. Gekürzte und überarbeitete Fassung der Masterarbeit. </w:t>
      </w:r>
      <w:r>
        <w:rPr>
          <w:i w:val="1"/>
          <w:iCs w:val="1"/>
        </w:rPr>
        <w:t xml:space="preserve">Geschichte, Kultur, Gesellschaft. Jahrbuch der Historischen Gesellschaft Luzern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Lehner, M. (2023). Sonderbundsweg: Schulmaterialien für Gymnasialschüler:innen und Lehrpersonen. </w:t>
      </w:r>
      <w:r>
        <w:rPr>
          <w:i w:val="1"/>
          <w:iCs w:val="1"/>
        </w:rPr>
        <w:t xml:space="preserve">Bulletin VSGS / SSPH / ASIS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Lehner, M. (2021). Reanimieren eines monumentalen Historiengemäldes. Ludwig Bang und Otto Lorchs "Tuileriensturm" von 1889. In Büro für Geschichte, Kultur und Zeitgeschehen &amp; Stadt Luzern (Hrsg.), </w:t>
      </w:r>
      <w:r>
        <w:rPr>
          <w:i w:val="1"/>
          <w:iCs w:val="1"/>
        </w:rPr>
        <w:t xml:space="preserve">In die Höhle des Löwen. 200 Jahre Löwendenkmal Luzern.</w:t>
      </w:r>
      <w:r>
        <w:rPr/>
        <w:t xml:space="preserve"> (S. 183–197). Luzern: Pro Libro.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Lehner, M. (2022). </w:t>
      </w:r>
      <w:r>
        <w:rPr>
          <w:i w:val="1"/>
          <w:iCs w:val="1"/>
        </w:rPr>
        <w:t xml:space="preserve">Gleiche Chancen wie das Luzernerkind. Jugoslawische "Gastarbeiterkinder" im Kanton Luzern 1971-1991 zwischen Integration und Rückreisevorbereitung.</w:t>
      </w:r>
      <w:r>
        <w:rPr/>
        <w:t xml:space="preserve"> (Masterarbeit). Universität Luzern, Schweiz.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MA Milka Lehner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MA Milka Lehner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