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Michael Rihs</w:t>
      </w:r>
    </w:p>
    <w:p>
      <w:pPr>
        <w:spacing w:after="240" w:line="240" w:lineRule="atLeast"/>
      </w:pPr>
      <w:r>
        <w:t xml:space="preserve">ORCID: 0000-0002-0562-2453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Rihs, M., Brodwolf, F., &amp; Mast, F. (2025). Apocalypse now: Thoughts about human extinction under mortality salience increase death-thought accessibility but reduce worldview defense. </w:t>
      </w:r>
      <w:r>
        <w:rPr>
          <w:i w:val="1"/>
          <w:iCs w:val="1"/>
        </w:rPr>
        <w:t xml:space="preserve">Death Studies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1–12. https://doi.org/10.5281/zenodo.18035957</w:t>
      </w:r>
    </w:p>
    <w:p>
      <w:pPr>
        <w:spacing w:after="240" w:line="240" w:lineRule="atLeast"/>
      </w:pPr>
      <w:r>
        <w:rPr/>
        <w:t xml:space="preserve">Dobricki, M., Rihs, M., &amp; Shahmoradi, S. (2025). Learning eco-friendly food choice using extended reality – an exploratory investigation. </w:t>
      </w:r>
      <w:r>
        <w:rPr>
          <w:i w:val="1"/>
          <w:iCs w:val="1"/>
        </w:rPr>
        <w:t xml:space="preserve">Frontiers in Virtual Reality</w:t>
      </w:r>
      <w:r>
        <w:rPr/>
        <w:t xml:space="preserve">. https://doi.org/10.3389/frvir.2025.1498770</w:t>
      </w:r>
    </w:p>
    <w:p>
      <w:pPr>
        <w:spacing w:after="240" w:line="240" w:lineRule="atLeast"/>
      </w:pPr>
      <w:r>
        <w:rPr/>
        <w:t xml:space="preserve">Rihs, M., Steuri, R. A., Aeschlimann, S. A., Mast, F., &amp; Dobricki, M. (2024). Comparison of teleportation and walking in virtual reality in a declarative learning task. </w:t>
      </w:r>
      <w:r>
        <w:rPr>
          <w:i w:val="1"/>
          <w:iCs w:val="1"/>
        </w:rPr>
        <w:t xml:space="preserve">Frontiers in Virtual Reality</w:t>
      </w:r>
      <w:r>
        <w:rPr/>
        <w:t xml:space="preserve">, </w:t>
      </w:r>
      <w:r>
        <w:rPr>
          <w:i w:val="1"/>
          <w:iCs w:val="1"/>
        </w:rPr>
        <w:t xml:space="preserve">0</w:t>
      </w:r>
      <w:r>
        <w:rPr/>
        <w:t xml:space="preserve">. https://doi.org/10.3389/frvir.2024.1423911</w:t>
      </w:r>
    </w:p>
    <w:p>
      <w:pPr>
        <w:spacing w:after="240" w:line="240" w:lineRule="atLeast"/>
      </w:pPr>
      <w:r>
        <w:rPr/>
        <w:t xml:space="preserve">Rihs, M., Mast, F., &amp; Hartmann, M. (2022). God is up and devil is down: mortality salience increases implicit spatial-religious associations. </w:t>
      </w:r>
      <w:r>
        <w:rPr>
          <w:i w:val="1"/>
          <w:iCs w:val="1"/>
        </w:rPr>
        <w:t xml:space="preserve">Religion, Brain &amp; Behavior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271-283 ff. https://doi.org/10.1080/2153599X.2022.2035800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Rihs, M., &amp; Meier, B. (7. September 2025). </w:t>
      </w:r>
      <w:r>
        <w:rPr>
          <w:i w:val="1"/>
          <w:iCs w:val="1"/>
        </w:rPr>
        <w:t xml:space="preserve">Once Upon a Time? Reminiscence Bumps for Music, Movies, Athletes, and Private Events, but not for Politicians and Public Events</w:t>
      </w:r>
      <w:r>
        <w:rPr/>
        <w:t xml:space="preserve">. 18th Swiss Psychological Society (SPS) Conference, Crans-Montana. https://doi.org/10.5281/zenodo.20409945</w:t>
      </w:r>
    </w:p>
    <w:p>
      <w:pPr>
        <w:spacing w:after="240" w:line="240" w:lineRule="atLeast"/>
      </w:pPr>
      <w:r>
        <w:rPr/>
        <w:t xml:space="preserve">Rihs, M., Brodwolf, F., &amp; Mast, F. (2024). </w:t>
      </w:r>
      <w:r>
        <w:rPr>
          <w:i w:val="1"/>
          <w:iCs w:val="1"/>
        </w:rPr>
        <w:t xml:space="preserve">Thoughts of Human Extinction under Mortality Salience Reduce Worldview Defense but Increase Death Thought Accessibility</w:t>
      </w:r>
      <w:r>
        <w:rPr/>
        <w:t xml:space="preserve">. International Society for the Science of Existential Psychology (ISSEP) Preconference 2024.</w:t>
      </w:r>
    </w:p>
    <w:p>
      <w:pPr>
        <w:spacing w:after="240" w:line="240" w:lineRule="atLeast"/>
      </w:pPr>
      <w:r>
        <w:rPr/>
        <w:t xml:space="preserve">Rihs, M., Mast, F., &amp; Brodwolf, F. (2022). </w:t>
      </w:r>
      <w:r>
        <w:rPr>
          <w:i w:val="1"/>
          <w:iCs w:val="1"/>
        </w:rPr>
        <w:t xml:space="preserve">Do we suppress thoughts of death? Suppression and rehearsal of death-related, negative and neutral words under mortality salience.</w:t>
      </w:r>
      <w:r>
        <w:rPr/>
        <w:t xml:space="preserve"> 22nd conference of the European Society for Cognitive Psychology.</w:t>
      </w:r>
    </w:p>
    <w:p>
      <w:pPr>
        <w:spacing w:after="240" w:line="240" w:lineRule="atLeast"/>
      </w:pPr>
      <w:r>
        <w:rPr/>
        <w:t xml:space="preserve">Rihs, M., Mast, F., &amp; Maalouli-Hartmann, M. (2019). </w:t>
      </w:r>
      <w:r>
        <w:rPr>
          <w:i w:val="1"/>
          <w:iCs w:val="1"/>
        </w:rPr>
        <w:t xml:space="preserve">Does Mortality priming increase religious thinking? Evidence from implicit spatial-religious associations</w:t>
      </w:r>
      <w:r>
        <w:rPr/>
        <w:t xml:space="preserve">. 16th SPS SGP SSP Conference.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Mayer, I., Rihs, M., &amp; Ertl, M. (2025). </w:t>
      </w:r>
      <w:r>
        <w:rPr>
          <w:i w:val="1"/>
          <w:iCs w:val="1"/>
        </w:rPr>
        <w:t xml:space="preserve">Bodily Self-Perception under Vestibular Galvanic Stimulation in Virtual Reality: A Replication and Extension of Karnath et al. (2019)</w:t>
      </w:r>
      <w:r>
        <w:rPr/>
        <w:t xml:space="preserve">. 18th Conference of the Swiss Psychological Society, Crans Montana.</w:t>
      </w:r>
    </w:p>
    <w:p>
      <w:pPr>
        <w:spacing w:after="240" w:line="240" w:lineRule="atLeast"/>
      </w:pPr>
      <w:r>
        <w:rPr/>
        <w:t xml:space="preserve">Rihs, M., &amp; Ertl, M. (2025). </w:t>
      </w:r>
      <w:r>
        <w:rPr>
          <w:i w:val="1"/>
          <w:iCs w:val="1"/>
        </w:rPr>
        <w:t xml:space="preserve">Spatial Navigation in Virtual Reality - Does the Implementation of Motion Influence Navigation Strategy?</w:t>
      </w:r>
      <w:r>
        <w:rPr/>
        <w:t xml:space="preserve"> 18th Swiss Psychological Society (SPS) Conference, Crans Montana.</w:t>
      </w:r>
    </w:p>
    <w:p>
      <w:pPr>
        <w:spacing w:after="240" w:line="240" w:lineRule="atLeast"/>
      </w:pPr>
      <w:r>
        <w:rPr/>
        <w:t xml:space="preserve">Rihs, M., Fitze, D., Ertl, M., Wyssen, G., Mast, F., &amp; Fitze, D. (2022). </w:t>
      </w:r>
      <w:r>
        <w:rPr>
          <w:i w:val="1"/>
          <w:iCs w:val="1"/>
        </w:rPr>
        <w:t xml:space="preserve">3D Models of 6dof Motion</w:t>
      </w:r>
      <w:r>
        <w:rPr/>
        <w:t xml:space="preserve">. https://doi.org/10.5281/zenodo.6035612</w:t>
      </w:r>
    </w:p>
    <w:p>
      <w:pPr>
        <w:spacing w:after="240" w:line="240" w:lineRule="atLeast"/>
      </w:pPr>
      <w:r>
        <w:rPr/>
        <w:t xml:space="preserve">Rihs, M. (2022). </w:t>
      </w:r>
      <w:r>
        <w:rPr>
          <w:i w:val="1"/>
          <w:iCs w:val="1"/>
        </w:rPr>
        <w:t xml:space="preserve">Research Using Virtual Reality: What are the Benefits, Challenges, and Potentials?</w:t>
      </w:r>
      <w:r>
        <w:rPr/>
        <w:t xml:space="preserve"> https://doi.org/10.48350/177847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Mayer, I., Rihs, M., Ertl, M., &amp; Stefani, S. (2. November 2026). </w:t>
      </w:r>
      <w:r>
        <w:rPr>
          <w:i w:val="1"/>
          <w:iCs w:val="1"/>
        </w:rPr>
        <w:t xml:space="preserve">Bodily Self-Perception During Vestibular Galvanic Stimulation in Virtual Reality: A Replication and Extension of Karnath et al. (2019)</w:t>
      </w:r>
      <w:r>
        <w:rPr/>
        <w:t xml:space="preserve">. https://doi.org/https://doi.org/10.21203/rs.3.rs-10059381/v1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Michael Rihs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Michael Rihs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