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PD Dr. phil. Michael Ivo Räber</w:t>
      </w:r>
    </w:p>
    <w:p>
      <w:pPr>
        <w:spacing w:after="240" w:line="240" w:lineRule="atLeast"/>
      </w:pPr>
      <w:r>
        <w:t xml:space="preserve">ORCID: 0000-0001-7882-733X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Räber, M. I. (2020). </w:t>
      </w:r>
      <w:r>
        <w:rPr>
          <w:i w:val="1"/>
          <w:iCs w:val="1"/>
        </w:rPr>
        <w:t xml:space="preserve">Knowing Democracy: A Pragmatist Account of the Epistemic Dimension in Democratic Politics</w:t>
      </w:r>
      <w:r>
        <w:rPr/>
        <w:t xml:space="preserve"> (Philosophy and Politics - Critical Explorations). Cham: Springer. https://doi.org/https://doi.org/10.1007/978-3-030-53258-1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Räber, M. I. (2025). Whose time is it? Rancière on taking time, unproductive doing and democratic emancipation. </w:t>
      </w:r>
      <w:r>
        <w:rPr>
          <w:i w:val="1"/>
          <w:iCs w:val="1"/>
        </w:rPr>
        <w:t xml:space="preserve">Philosophy &amp; Social Criticism</w:t>
      </w:r>
      <w:r>
        <w:rPr/>
        <w:t xml:space="preserve">. https://doi.org/10.1177/01914537221150457</w:t>
      </w:r>
    </w:p>
    <w:p>
      <w:pPr>
        <w:spacing w:after="240" w:line="240" w:lineRule="atLeast"/>
      </w:pPr>
      <w:r>
        <w:rPr/>
        <w:t xml:space="preserve">Räber, M. I. (2024). Introduction: (In)visibility: The aesthetic dimension of political participation. </w:t>
      </w:r>
      <w:r>
        <w:rPr>
          <w:i w:val="1"/>
          <w:iCs w:val="1"/>
        </w:rPr>
        <w:t xml:space="preserve">Journal of Social and Political Philosophy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(1), 1–5. https://doi.org/https://doi.org/10.3366/jspp.2024.0068</w:t>
      </w:r>
    </w:p>
    <w:p>
      <w:pPr>
        <w:spacing w:after="240" w:line="240" w:lineRule="atLeast"/>
      </w:pPr>
      <w:r>
        <w:rPr/>
        <w:t xml:space="preserve">Räber, M. I. (2024). The Aesthetic Dis- and Configuration of Democracy: On Nadia Urbinati’s Conception of Democratic Opinion and the Aesthetic Function of Democratic Politics. </w:t>
      </w:r>
      <w:r>
        <w:rPr>
          <w:i w:val="1"/>
          <w:iCs w:val="1"/>
        </w:rPr>
        <w:t xml:space="preserve">Filosofický časopis</w:t>
      </w:r>
      <w:r>
        <w:rPr/>
        <w:t xml:space="preserve">, (1), 64–84. https://doi.org/10.5281/zenodo.14884206</w:t>
      </w:r>
    </w:p>
    <w:p>
      <w:pPr>
        <w:spacing w:after="240" w:line="240" w:lineRule="atLeast"/>
      </w:pPr>
      <w:r>
        <w:rPr/>
        <w:t xml:space="preserve">Räber, M. I. (2023). Introduction: The Aesthetics and Politics of (In)Visibility. </w:t>
      </w:r>
      <w:r>
        <w:rPr>
          <w:i w:val="1"/>
          <w:iCs w:val="1"/>
        </w:rPr>
        <w:t xml:space="preserve">Critical Horizons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(4), 319–324. https://doi.org/10.1080/14409917.2023.2286864</w:t>
      </w:r>
    </w:p>
    <w:p>
      <w:pPr>
        <w:spacing w:after="240" w:line="240" w:lineRule="atLeast"/>
      </w:pPr>
      <w:r>
        <w:rPr/>
        <w:t xml:space="preserve">Räber, M. I. (2023). Rupture and Response: Rorty, Cavell, and Rancière on the Role of the Poetic Powers of Democratic Citizens in Overcoming Injustices and Oppression. </w:t>
      </w:r>
      <w:r>
        <w:rPr>
          <w:i w:val="1"/>
          <w:iCs w:val="1"/>
        </w:rPr>
        <w:t xml:space="preserve">Philosophies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(4), 62 ff. https://doi.org/10.5281/zenodo.8389746</w:t>
      </w:r>
    </w:p>
    <w:p>
      <w:pPr>
        <w:spacing w:after="240" w:line="240" w:lineRule="atLeast"/>
      </w:pPr>
      <w:r>
        <w:rPr/>
        <w:t xml:space="preserve">Räber, M. I. (2023). Struggles Over Recognition Under Conditions of Hypervisibility: Honneth, Rancière, and Ellison on the Politics of Perception. </w:t>
      </w:r>
      <w:r>
        <w:rPr>
          <w:i w:val="1"/>
          <w:iCs w:val="1"/>
        </w:rPr>
        <w:t xml:space="preserve">Critical Horizons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(4), 389–404. https://doi.org/10.1080/14409917.2023.2286869</w:t>
      </w:r>
    </w:p>
    <w:p>
      <w:pPr>
        <w:spacing w:after="240" w:line="240" w:lineRule="atLeast"/>
      </w:pPr>
      <w:r>
        <w:rPr/>
        <w:t xml:space="preserve">Räber, M. I. (2022). Democratic freedom as an aesthetic achievement: Peirce, Schiller and Cavell on aesthetic experience, play and democratic freedom. </w:t>
      </w:r>
      <w:r>
        <w:rPr>
          <w:i w:val="1"/>
          <w:iCs w:val="1"/>
        </w:rPr>
        <w:t xml:space="preserve">Philosophy &amp; Social Criticism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(3), 332–355. https://doi.org/10.5281/zenodo.10118705</w:t>
      </w:r>
    </w:p>
    <w:p>
      <w:pPr>
        <w:spacing w:after="240" w:line="240" w:lineRule="atLeast"/>
      </w:pPr>
      <w:r>
        <w:rPr/>
        <w:t xml:space="preserve">Räber, M. I. (2019). Political Representation from a Pragmatist Perspective: Aesthetic Democratic Representation. </w:t>
      </w:r>
      <w:r>
        <w:rPr>
          <w:i w:val="1"/>
          <w:iCs w:val="1"/>
        </w:rPr>
        <w:t xml:space="preserve">Contemporary Pragmatism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(1), 84–103. https://doi.org/10.5281/zenodo.10200404</w:t>
      </w:r>
    </w:p>
    <w:p>
      <w:pPr>
        <w:spacing w:after="240" w:line="240" w:lineRule="atLeast"/>
      </w:pPr>
      <w:r>
        <w:rPr/>
        <w:t xml:space="preserve">Räber, M. I. (2013). The Art of Democracy: Art as a Tool for Developing Democratic Citizenship and Stimulating Public Debate: A Rortyan-Deweyan Account. </w:t>
      </w:r>
      <w:r>
        <w:rPr>
          <w:i w:val="1"/>
          <w:iCs w:val="1"/>
        </w:rPr>
        <w:t xml:space="preserve">Humanities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(2), 176–192. https://doi.org/https://doi.org/10.3390/h2020176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Räber, M. I. (2021). Multikultureller Liberalismus. In Fest, Michael (Hrsg.), </w:t>
      </w:r>
      <w:r>
        <w:rPr>
          <w:i w:val="1"/>
          <w:iCs w:val="1"/>
        </w:rPr>
        <w:t xml:space="preserve">Handbuch Liberalismus</w:t>
      </w:r>
      <w:r>
        <w:rPr/>
        <w:t xml:space="preserve"> (S. 385–392). Stuttgart: Metzler. https://doi.org/10.5281/zenodo.10161116</w:t>
      </w:r>
    </w:p>
    <w:p>
      <w:pPr>
        <w:spacing w:after="240" w:line="240" w:lineRule="atLeast"/>
      </w:pPr>
      <w:r>
        <w:rPr/>
        <w:t xml:space="preserve">Räber, M. I. (2018). Kultur. In Fest, Michael (Hrsg.), </w:t>
      </w:r>
      <w:r>
        <w:rPr>
          <w:i w:val="1"/>
          <w:iCs w:val="1"/>
        </w:rPr>
        <w:t xml:space="preserve">Handbuch Pragmatismus</w:t>
      </w:r>
      <w:r>
        <w:rPr/>
        <w:t xml:space="preserve"> (S. 94–100). Stuttgart: Metzler. https://doi.org/10.5281/zenodo.10200462</w:t>
      </w:r>
    </w:p>
    <w:p>
      <w:pPr>
        <w:spacing w:after="240" w:line="240" w:lineRule="atLeast"/>
      </w:pPr>
      <w:r>
        <w:rPr/>
        <w:t xml:space="preserve">Räber, M. I. (2018). Philosophie der Kunst. In Fest, Michael (Hrsg.), </w:t>
      </w:r>
      <w:r>
        <w:rPr>
          <w:i w:val="1"/>
          <w:iCs w:val="1"/>
        </w:rPr>
        <w:t xml:space="preserve">Handbuch Pragmatismus</w:t>
      </w:r>
      <w:r>
        <w:rPr/>
        <w:t xml:space="preserve"> (S. 171–177). Stuttgart: Metzler. https://doi.org/10.5281/zenodo.10200464</w:t>
      </w:r>
    </w:p>
    <w:p>
      <w:pPr>
        <w:spacing w:after="240" w:line="240" w:lineRule="atLeast"/>
      </w:pPr>
      <w:r>
        <w:rPr/>
        <w:t xml:space="preserve">Räber, M. I. (2015). Das Eigene und Fremde bei John Locke: Lockes Legitimation von Eigentumsrechten und der britischen Kolonisierung Amerikas. In Altwicker, Tilmann, Cheneval, Francis &amp; Diggelmann, Oliver (Hrsg.), </w:t>
      </w:r>
      <w:r>
        <w:rPr>
          <w:i w:val="1"/>
          <w:iCs w:val="1"/>
        </w:rPr>
        <w:t xml:space="preserve">Völkerrechtsphilosophie der Frühaufklärung</w:t>
      </w:r>
      <w:r>
        <w:rPr/>
        <w:t xml:space="preserve"> (Bd. 12, S. 213–226). Tübingen: Mohr Siebeck.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Räber, Michael (Hrsg.). (2024). </w:t>
      </w:r>
      <w:r>
        <w:rPr>
          <w:i w:val="1"/>
          <w:iCs w:val="1"/>
        </w:rPr>
        <w:t xml:space="preserve">(In)visibility: The aesthetic dimension of political participation</w:t>
      </w:r>
      <w:r>
        <w:rPr/>
        <w:t xml:space="preserve"> (Special Issue). -: Journal of Social and Political Philosophy.</w:t>
      </w:r>
    </w:p>
    <w:p>
      <w:pPr>
        <w:spacing w:after="240" w:line="240" w:lineRule="atLeast"/>
      </w:pPr>
      <w:r>
        <w:rPr/>
        <w:t xml:space="preserve">Räber, Michael (Hrsg.). (2023). </w:t>
      </w:r>
      <w:r>
        <w:rPr>
          <w:i w:val="1"/>
          <w:iCs w:val="1"/>
        </w:rPr>
        <w:t xml:space="preserve">From Recognition to Aesthetics: Reimagining Social Justice and Political Emancipation</w:t>
      </w:r>
      <w:r>
        <w:rPr/>
        <w:t xml:space="preserve"> (Special Issue). -: Critical Horizons.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Räber, M. I. (14. Dezember 2023). Digitale Selbstbestimmung. </w:t>
      </w:r>
      <w:r>
        <w:rPr>
          <w:i w:val="1"/>
          <w:iCs w:val="1"/>
        </w:rPr>
        <w:t xml:space="preserve">Cogito</w:t>
      </w:r>
      <w:r>
        <w:rPr/>
        <w:t xml:space="preserve">. Abgerufen von https://www.unilu.ch/magazin/artikel/digitale-selbstbestimmung</w:t>
      </w:r>
    </w:p>
    <w:p>
      <w:pPr>
        <w:spacing w:after="240" w:line="240" w:lineRule="atLeast"/>
      </w:pPr>
      <w:r>
        <w:rPr/>
        <w:t xml:space="preserve">Räber, M. I. (29. Oktober 2017). Dieses Instrument könnte die AHV-Reform voranbringen. </w:t>
      </w:r>
      <w:r>
        <w:rPr>
          <w:i w:val="1"/>
          <w:iCs w:val="1"/>
        </w:rPr>
        <w:t xml:space="preserve">Neue Zürcher Zeitung am Sonntag</w:t>
      </w:r>
      <w:r>
        <w:rPr/>
        <w:t xml:space="preserve">. Abgerufen von https://nzzas.nzz.ch/meinungen/ein-instrument-das-die-ahv-reform-voranbringen-koennte-ld.1324714?reduced=true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Räber, M. I. (2024). Review of: Jonathan Havercroft, Stanley Cavell’s democratic perfectionism: community, individuality, and post-truth politics (2023). </w:t>
      </w:r>
      <w:r>
        <w:rPr>
          <w:i w:val="1"/>
          <w:iCs w:val="1"/>
        </w:rPr>
        <w:t xml:space="preserve">Contemporary Political Theory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Räber, M. I. (2017). Jan-Werner Müller: What is Populism? </w:t>
      </w:r>
      <w:r>
        <w:rPr>
          <w:i w:val="1"/>
          <w:iCs w:val="1"/>
        </w:rPr>
        <w:t xml:space="preserve">Political Studies Review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(4), 612–613. https://doi.org/https://doi.org/10.1177/1478929917716098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Übersetzung</w:t>
      </w:r>
    </w:p>
    <w:p>
      <w:pPr>
        <w:spacing w:after="240" w:line="240" w:lineRule="atLeast"/>
      </w:pPr>
      <w:r>
        <w:rPr/>
        <w:t xml:space="preserve">Räber, M. I. (2015). </w:t>
      </w:r>
      <w:r>
        <w:rPr>
          <w:i w:val="1"/>
          <w:iCs w:val="1"/>
        </w:rPr>
        <w:t xml:space="preserve">Der Begriff des Völkerrechts bei Samuel Puffendorf</w:t>
      </w:r>
      <w:r>
        <w:rPr/>
        <w:t xml:space="preserve">. Mohr Siebeck.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Räber, M. I. (2015). </w:t>
      </w:r>
      <w:r>
        <w:rPr>
          <w:i w:val="1"/>
          <w:iCs w:val="1"/>
        </w:rPr>
        <w:t xml:space="preserve">Die Demokratie und ihre Experten</w:t>
      </w:r>
      <w:r>
        <w:rPr/>
        <w:t xml:space="preserve">. Abgerufen von https://www.philosophie.ch/artikel/die-demokratie-und-ihre-experten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PD Dr. phil. Michael Ivo Räber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PD Dr. phil. Michael Ivo Räber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