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Michael E. Meier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, Persönliche Assistenz im Hochschulstudium, Nachteilsausgleich an Hochschulen im Licht des Urteils 2C_248/2023 vom 20. September 2024 (zur Publikation vorgesehen), in: Pflegerecht 3/2025, S. 1–11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Rechtsprechung des Bundesgerichts im Bereich der Invalidenversicherung, in: Schweizerische Zeitschrift für Sozialversicherung und berufliche Vorsorge 3/2025, S. 158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Renker Jana</w:t>
      </w:r>
      <w:r>
        <w:rPr/>
        <w:t xml:space="preserve">, Zum Assistenzbeitrag in der IV, Allgemeine Entwicklungen und kritische Über legungen zum Arbeit gebermodell im Nachgang zu BGE 150 V 263, in: Pflegerecht 3/2025, S. 127–137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Rechtsprechung des Bundesgerichts im Bereich der Invalidenversicherung, in: Schweizerische Zeitschrift für Sozialversicherung und berufliche Vorsorge 3/2024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, So nicht! Bundesgericht stoppt BSV, Bemerkungen zum Urteil des Bundesgerichts 8C_823/2023 vom 8. Juli 2024 (zur Publikation vorgesehen), in: Jusletter 2024, https://doi.org/10.38023/b754f17c-e56f-4613-bf89-e2167dde78a4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Güntert Michael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Rechtsprechung des Bundesgerichts im Bereich der Invalidenversicherung, in: Schweizerische Zeitschrift für Sozialversicherung und berufliche Vorsorge 3/2023, https://www.zora.uzh.ch/id/eprint/237683/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Güntert Michael</w:t>
      </w:r>
      <w:r>
        <w:rPr/>
        <w:t xml:space="preserve">/</w:t>
      </w:r>
      <w:r>
        <w:rPr>
          <w:smallCaps w:val="1"/>
          <w:caps w:val="0"/>
        </w:rPr>
        <w:t xml:space="preserve">Carlo Lienhard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Keine Taggeldlücke in Art. 28 IVG, die gefüllt werden müsste, in: Pflegerecht: Pflege in Politik, Wissenschaft und Ökonomie 2/2023, https://www.zora.uzh.ch/id/eprint/237715/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Güntert Michael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Medizinische Massnahme zur Eingliederung in der Invalidenversicherung (Art. 12 IVG): Anspruch auf länger dauernde Psychotherapie eines Jugendlichen mit Zwangsstörungen, in: Pflegerecht: Pflege in Politik, Wissenschaft und Ökonomie 2/2023, https://www.zora.uzh.ch/id/eprint/237696/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Erbrechtsrevision 2023 – Überobligatorische Hinterlassenenleistungen als Teil der Erbmasse?, in: SPV 1/2023/2023, S. 8–11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Güntert Michael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Der Vorbezug von Freizügigkeitsguthaben in der Sozialhilfe, Subsidiaritätsprinzip contra Vorsorgeschutz, in: Jusletter 2023, https://www.zora.uzh.ch/id/eprint/237682/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Güntert Michael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Rezension "Ulrich Meyer/Marco Reichmuth, Rechtsprechung des Bundesgerichts zum Bundesgesetz über die Invalidenversicherung", in: Schweizerische Zeitschrift für Sozialversicherung und berufliche Vorsorge 2/2022, https://www.zora.uzh.ch/id/eprint/237700/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Wirz Dominique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Ort Alexander</w:t>
      </w:r>
      <w:r>
        <w:rPr/>
        <w:t xml:space="preserve">/</w:t>
      </w:r>
      <w:r>
        <w:rPr>
          <w:smallCaps w:val="1"/>
          <w:caps w:val="0"/>
        </w:rPr>
        <w:t xml:space="preserve">Cordeiro José</w:t>
      </w:r>
      <w:r>
        <w:rPr/>
        <w:t xml:space="preserve">/</w:t>
      </w:r>
      <w:r>
        <w:rPr>
          <w:smallCaps w:val="1"/>
          <w:caps w:val="0"/>
        </w:rPr>
        <w:t xml:space="preserve">Castro Deborah</w:t>
      </w:r>
      <w:r>
        <w:rPr/>
        <w:t xml:space="preserve">/</w:t>
      </w:r>
      <w:r>
        <w:rPr>
          <w:smallCaps w:val="1"/>
          <w:caps w:val="0"/>
        </w:rPr>
        <w:t xml:space="preserve">Furrer Andreas</w:t>
      </w:r>
      <w:r>
        <w:rPr/>
        <w:t xml:space="preserve">, The more you watch, the more you get? Re-examining the effects of binge-watching on entertainment experiences, in: Journal of Media Psychology 2022, S. 1–10, https://doi.org/10.1027/1864-1105/a000355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Boes Stefan</w:t>
      </w:r>
      <w:r>
        <w:rPr/>
        <w:t xml:space="preserve">/</w:t>
      </w:r>
      <w:r>
        <w:rPr>
          <w:smallCaps w:val="1"/>
          <w:caps w:val="0"/>
        </w:rPr>
        <w:t xml:space="preserve">Gemperli Armin</w:t>
      </w:r>
      <w:r>
        <w:rPr/>
        <w:t xml:space="preserve">/</w:t>
      </w:r>
      <w:r>
        <w:rPr>
          <w:smallCaps w:val="1"/>
          <w:caps w:val="0"/>
        </w:rPr>
        <w:t xml:space="preserve">Gmünder Peter</w:t>
      </w:r>
      <w:r>
        <w:rPr/>
        <w:t xml:space="preserve">/</w:t>
      </w:r>
      <w:r>
        <w:rPr>
          <w:smallCaps w:val="1"/>
          <w:caps w:val="0"/>
        </w:rPr>
        <w:t xml:space="preserve">Koligi K</w:t>
      </w:r>
      <w:r>
        <w:rPr/>
        <w:t xml:space="preserve">/</w:t>
      </w:r>
      <w:r>
        <w:rPr>
          <w:smallCaps w:val="1"/>
          <w:caps w:val="0"/>
        </w:rPr>
        <w:t xml:space="preserve">Metzger Stefan</w:t>
      </w:r>
      <w:r>
        <w:rPr/>
        <w:t xml:space="preserve">/</w:t>
      </w:r>
      <w:r>
        <w:rPr>
          <w:smallCaps w:val="1"/>
          <w:caps w:val="0"/>
        </w:rPr>
        <w:t xml:space="preserve">Schaefer D</w:t>
      </w:r>
      <w:r>
        <w:rPr/>
        <w:t xml:space="preserve">/</w:t>
      </w:r>
      <w:r>
        <w:rPr>
          <w:smallCaps w:val="1"/>
          <w:caps w:val="0"/>
        </w:rPr>
        <w:t xml:space="preserve">Schmitt K</w:t>
      </w:r>
      <w:r>
        <w:rPr/>
        <w:t xml:space="preserve">/</w:t>
      </w:r>
      <w:r>
        <w:rPr>
          <w:smallCaps w:val="1"/>
          <w:caps w:val="0"/>
        </w:rPr>
        <w:t xml:space="preserve">Schwegmann W</w:t>
      </w:r>
      <w:r>
        <w:rPr/>
        <w:t xml:space="preserve">/</w:t>
      </w:r>
      <w:r>
        <w:rPr>
          <w:smallCaps w:val="1"/>
          <w:caps w:val="0"/>
        </w:rPr>
        <w:t xml:space="preserve">Wettstein R.</w:t>
      </w:r>
      <w:r>
        <w:rPr/>
        <w:t xml:space="preserve">/</w:t>
      </w:r>
      <w:r>
        <w:rPr>
          <w:smallCaps w:val="1"/>
          <w:caps w:val="0"/>
        </w:rPr>
        <w:t xml:space="preserve">Scheel-Sailer Anke</w:t>
      </w:r>
      <w:r>
        <w:rPr/>
        <w:t xml:space="preserve">, Treatment and cost of pressure injury stages III or IV in four patients with spinal cord injury – the Basel Decubitus Concept, in: Spinal Cord Series and Cases 2019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Dogmatische und methodische Herausforderungen von Massenverfahren, in: Altwicker Tilmann/Babusiaux Ulrike/Heiss Helmut/Hermstrüwer Yoan/Thier Andreas (Hrsg.), Recht – Jurisprudenz – Wissenschaft, Festgabe aus Anlass des Schweizerischen Juristentags 2025 in Zürich, Zürich 2025, S. 299–319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Rückerstattung, Verjährung und Verwirkung – Stolpersteine und Unterbrechungsgründe, in: Marc Hürzeler (Hrsg.), BVG-Tagung 2023, Aktuelle Fragen der beruflichen Vorsorge, St. Gallen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Suizid und Selbstverletzung im unfallversicherungsrechtlichen Kontext, in: Kaspar Gehring (Hrsg.), Novembertagung 2023, Zürich 2024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Art. 6 ATSG, in: Kieser Ueli/Kradolfer Matthias/Lendfers Miriam (Hrsg.), Kommentar zum Bundesgesetz über den Allgemeinen Teil des Sozialversicherungsrechts ATSG, 5. Auflage, Zürich 28.10.2025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Art. 7 ATSG, in: Kieser Ueli/Kradolfer Matthias/Lendfers Miriam (Hrsg.), Kommentar zum Bundesgesetz über den Allgemeinen Teil des Sozialversicherungsrechts ATSG, 5. Auflage, Zürich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Art. 8 ATSG, in: Kieser Ueli/Kradolfer Matthias/Lendfers Miriam (Hrsg.), Kommentar zum Bundesgesetz über den Allgemeinen Teil des Sozialversicherungsrechts ATSG, 5. Auflage, Zürich 2024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Rezension «Petra Betschart-Koller, Die einvernehmliche Auflösung des Arbeitsverhältnisses im Personalrecht des Bundes und des Kantons Zürich», in: Jusletter 28.04.2025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Das Anrechnungsprinzip in der beruflichen Vorsorge, in: Schweizerische Zeitschrift für Sozialversicherung 4/2020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, Der nur scheinbare Niedergang des gelben Riesen – weshalb die Post sich neu zu erfinden versucht, Gastkommentar, Neue Zürcher Zeitung 20.08.2025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Finger Matthias</w:t>
      </w:r>
      <w:r>
        <w:rPr/>
        <w:t xml:space="preserve">/</w:t>
      </w:r>
      <w:r>
        <w:rPr>
          <w:smallCaps w:val="1"/>
          <w:caps w:val="0"/>
        </w:rPr>
        <w:t xml:space="preserve">Baumann Phil</w:t>
      </w:r>
      <w:r>
        <w:rPr/>
        <w:t xml:space="preserve">, Der Service public braucht ein Preisschild, Neue Zürcher Zeitung 19.05.2021, S. 18 ff., https://www.nzz.ch/meinung/der-service-public-braucht-ein-preisschild-ld.1614847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Michael E. Meier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Michael E. Meier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