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med., MD Michael Christ</w:t>
      </w:r>
    </w:p>
    <w:p>
      <w:pPr>
        <w:spacing w:after="240" w:line="240" w:lineRule="atLeast"/>
      </w:pPr>
      <w:r>
        <w:t xml:space="preserve">ORCID: 0000-0001-7977-0195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Belkin, M., Desiree, W., Lopez-Ayala, P., Nowak, A., Gualandro, D., Sailova, D., … Möller, C. (2025). A Novel N-Terminal Pro-B-Type Natriuretic Peptide Assay in the Early Diagnosis of Acute Heart Failure. </w:t>
      </w:r>
      <w:r>
        <w:rPr>
          <w:i w:val="1"/>
          <w:iCs w:val="1"/>
        </w:rPr>
        <w:t xml:space="preserve">JACC. Advances</w:t>
      </w:r>
      <w:r>
        <w:rPr/>
        <w:t xml:space="preserve">. https://doi.org/10.1016/j.jacadv.2025.102206</w:t>
      </w:r>
    </w:p>
    <w:p>
      <w:pPr>
        <w:spacing w:after="240" w:line="240" w:lineRule="atLeast"/>
      </w:pPr>
      <w:r>
        <w:rPr/>
        <w:t xml:space="preserve">Brunone, M., Olivia, K., Torsten, W., Christ, M., &amp; Vorstand, S. (2025). Als Teamplayer Zukunft gestalten. </w:t>
      </w:r>
      <w:r>
        <w:rPr>
          <w:i w:val="1"/>
          <w:iCs w:val="1"/>
        </w:rPr>
        <w:t xml:space="preserve">Notfall + Rettungsmedizin</w:t>
      </w:r>
      <w:r>
        <w:rPr/>
        <w:t xml:space="preserve">. https://doi.org/10.1007/s10049-025-01656-8</w:t>
      </w:r>
    </w:p>
    <w:p>
      <w:pPr>
        <w:spacing w:after="240" w:line="240" w:lineRule="atLeast"/>
      </w:pPr>
      <w:r>
        <w:rPr/>
        <w:t xml:space="preserve">María, G., Kaelin, L., Pedro, L.-A., Carlos, S., Jasper, B., Karin, W., … Arnold, E. (2025). Clinical implications of sex-specific upper reference limits for high-sensitivity cardiac troponin I in myocardial infarction diagnosis. </w:t>
      </w:r>
      <w:r>
        <w:rPr>
          <w:i w:val="1"/>
          <w:iCs w:val="1"/>
        </w:rPr>
        <w:t xml:space="preserve">Revista Española de Cardiología (English Edition)</w:t>
      </w:r>
      <w:r>
        <w:rPr/>
        <w:t xml:space="preserve">. https://doi.org/10.1016/j.rec.2025.05.003</w:t>
      </w:r>
    </w:p>
    <w:p>
      <w:pPr>
        <w:spacing w:after="240" w:line="240" w:lineRule="atLeast"/>
      </w:pPr>
      <w:r>
        <w:rPr/>
        <w:t xml:space="preserve">Baumann, P., Pedro, L.-A., Kaelin, L., Fulvio, M., Jasper, B., Mihaela, D., … Mauro, P. (2025). Derivation and Validation of ESC-0/1-h Algorithm for High-Sensitivity Troponin T and I in Cancer Patients. </w:t>
      </w:r>
      <w:r>
        <w:rPr>
          <w:i w:val="1"/>
          <w:iCs w:val="1"/>
        </w:rPr>
        <w:t xml:space="preserve">JACC: Advances</w:t>
      </w:r>
      <w:r>
        <w:rPr/>
        <w:t xml:space="preserve">. https://doi.org/10.1016/j.jacadv.2025.101821</w:t>
      </w:r>
    </w:p>
    <w:p>
      <w:pPr>
        <w:spacing w:after="240" w:line="240" w:lineRule="atLeast"/>
      </w:pPr>
      <w:r>
        <w:rPr/>
        <w:t xml:space="preserve">Ünlü, L., Carpenter, C., Strasser, P., Grigg, J., Chrobok, L., Minotti, B., … Nickel, C. (2025). Development of a medical screening process for patients with acute psychiatric symptoms presenting to the emergency department: protocol for a modified international Delphi study. </w:t>
      </w:r>
      <w:r>
        <w:rPr>
          <w:i w:val="1"/>
          <w:iCs w:val="1"/>
        </w:rPr>
        <w:t xml:space="preserve">BMJ open</w:t>
      </w:r>
      <w:r>
        <w:rPr/>
        <w:t xml:space="preserve">. https://doi.org/10.1136/bmjopen-2025-105062</w:t>
      </w:r>
    </w:p>
    <w:p>
      <w:pPr>
        <w:spacing w:after="240" w:line="240" w:lineRule="atLeast"/>
      </w:pPr>
      <w:r>
        <w:rPr/>
        <w:t xml:space="preserve">Kaelin, L., Jasper, B., Dimitrios, D., Pedro, L.-A., Tobias, Z., Klara, R., … Müller, C. (2025). Diagnostic and Prognostic Performance of High-Sensitivity Cardiac Troponin T vs I. </w:t>
      </w:r>
      <w:r>
        <w:rPr>
          <w:i w:val="1"/>
          <w:iCs w:val="1"/>
        </w:rPr>
        <w:t xml:space="preserve">Journal of the American College of Cardiology</w:t>
      </w:r>
      <w:r>
        <w:rPr/>
        <w:t xml:space="preserve">. https://doi.org/10.1016/j.jacc.2024.10.076</w:t>
      </w:r>
    </w:p>
    <w:p>
      <w:pPr>
        <w:spacing w:after="240" w:line="240" w:lineRule="atLeast"/>
      </w:pPr>
      <w:r>
        <w:rPr/>
        <w:t xml:space="preserve">Dugar, F., Lopez-Ayala, P., Kühlewein, L., Bima, P., Glaeser, J., Spagnuolo, C., … APACE, investigators. (2025). Diagnostic and prognostic utility of endocan in suspected myocardial infarction: an international cohort study. </w:t>
      </w:r>
      <w:r>
        <w:rPr>
          <w:i w:val="1"/>
          <w:iCs w:val="1"/>
        </w:rPr>
        <w:t xml:space="preserve">Clinica chimica acta; international journal of clinical chemistry</w:t>
      </w:r>
      <w:r>
        <w:rPr/>
        <w:t xml:space="preserve">. https://doi.org/10.1016/j.cca.2025.120510</w:t>
      </w:r>
    </w:p>
    <w:p>
      <w:pPr>
        <w:spacing w:after="240" w:line="240" w:lineRule="atLeast"/>
      </w:pPr>
      <w:r>
        <w:rPr/>
        <w:t xml:space="preserve">Kaelin, L., Jasper, B., Pedro, L.-A., Chiara, B., Thomas, N., Karin, W., … Nicolaou, C. (2025). Impact of Food and Drug Administration Regulations on the Performance of Guideline‐Recommended Pathways With an Approved Point‐of‐Care High‐Sensitivity Cardiac Troponin I Assay.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. https://doi.org/10.1161/jaha.124.039164</w:t>
      </w:r>
    </w:p>
    <w:p>
      <w:pPr>
        <w:spacing w:after="240" w:line="240" w:lineRule="atLeast"/>
      </w:pPr>
      <w:r>
        <w:rPr/>
        <w:t xml:space="preserve">Witte, P., &amp; Christ, M. (2025). In Reply. </w:t>
      </w:r>
      <w:r>
        <w:rPr>
          <w:i w:val="1"/>
          <w:iCs w:val="1"/>
        </w:rPr>
        <w:t xml:space="preserve">Deutsches Arzteblatt international</w:t>
      </w:r>
      <w:r>
        <w:rPr/>
        <w:t xml:space="preserve">. https://doi.org/10.3238/arztebl.m2025.0026</w:t>
      </w:r>
    </w:p>
    <w:p>
      <w:pPr>
        <w:spacing w:after="240" w:line="240" w:lineRule="atLeast"/>
      </w:pPr>
      <w:r>
        <w:rPr/>
        <w:t xml:space="preserve">Lopez-Ayala, P., Boeddinghaus, J., Kühlewein, L., Bima, P., Glaeser, J., Spagnuolo, C., … APACE, investigators. (2025). Incremental Value of Cardiac Myosin-Binding Protein C for the Early Diagnosis of Acute Myocardial Infarction. </w:t>
      </w:r>
      <w:r>
        <w:rPr>
          <w:i w:val="1"/>
          <w:iCs w:val="1"/>
        </w:rPr>
        <w:t xml:space="preserve">Journal of the American College of Cardiology</w:t>
      </w:r>
      <w:r>
        <w:rPr/>
        <w:t xml:space="preserve">. https://doi.org/10.1016/j.jacc.2025.09.008</w:t>
      </w:r>
    </w:p>
    <w:p>
      <w:pPr>
        <w:spacing w:after="240" w:line="240" w:lineRule="atLeast"/>
      </w:pPr>
      <w:r>
        <w:rPr/>
        <w:t xml:space="preserve">Christ, M., &amp; Dorothea, S. (2025). Notfallsonographie: Wissen anwenden, um Leben zu retten. </w:t>
      </w:r>
      <w:r>
        <w:rPr>
          <w:i w:val="1"/>
          <w:iCs w:val="1"/>
        </w:rPr>
        <w:t xml:space="preserve">Notfall + Rettungsmedizin</w:t>
      </w:r>
      <w:r>
        <w:rPr/>
        <w:t xml:space="preserve">. https://doi.org/10.1007/s10049-025-01589-2</w:t>
      </w:r>
    </w:p>
    <w:p>
      <w:pPr>
        <w:spacing w:after="240" w:line="240" w:lineRule="atLeast"/>
      </w:pPr>
      <w:r>
        <w:rPr/>
        <w:t xml:space="preserve">Karin, W., María, G., Jasper, B., Thomas, N., Pedro, L.-A., Kaelin, L., … Mönnikes, P. (2025). Possible Misdiagnosis of Myocardial Infarction Using Regulatory‐Approved and Close‐to‐Bioequivalent Upper Limits of Normal for Cardiac Troponin.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. https://doi.org/10.1161/jaha.124.040468</w:t>
      </w:r>
    </w:p>
    <w:p>
      <w:pPr>
        <w:spacing w:after="240" w:line="240" w:lineRule="atLeast"/>
      </w:pPr>
      <w:r>
        <w:rPr/>
        <w:t xml:space="preserve">Boeddinghaus, J., Bima, P., Crisanti, L., Keller, D., Slankamenac, K., Christ, M., … PRESC1SE-MI, investigators. (2025). Prospective evaluation of the European Society of Cardiology 0/1h-algorithm`s safety and efficacy for triage of patients with suspected myocardial infarction (PRESC1SE-MI): Rationale and design of a prospective international multicenter stepped-wedge cluster randomized controlled trial. </w:t>
      </w:r>
      <w:r>
        <w:rPr>
          <w:i w:val="1"/>
          <w:iCs w:val="1"/>
        </w:rPr>
        <w:t xml:space="preserve">American heart journal</w:t>
      </w:r>
      <w:r>
        <w:rPr/>
        <w:t xml:space="preserve">. https://doi.org/10.1016/j.ahj.2025.107299</w:t>
      </w:r>
    </w:p>
    <w:p>
      <w:pPr>
        <w:spacing w:after="240" w:line="240" w:lineRule="atLeast"/>
      </w:pPr>
      <w:r>
        <w:rPr/>
        <w:t xml:space="preserve">Paul, W., Sirova, A., &amp; Christ, M. (2025). Respiratorischer Infekt mit mukokutanen Läsionen: Eine seltene Manifestation eines bekannten Erregers","A rare manifestation of a known pathogen. </w:t>
      </w:r>
      <w:r>
        <w:rPr>
          <w:i w:val="1"/>
          <w:iCs w:val="1"/>
        </w:rPr>
        <w:t xml:space="preserve">Medizinische Klinik - Intensivmedizin und Notfallmedizin</w:t>
      </w:r>
      <w:r>
        <w:rPr/>
        <w:t xml:space="preserve">. https://doi.org/10.1007/s00063-025-01277-6</w:t>
      </w:r>
    </w:p>
    <w:p>
      <w:pPr>
        <w:spacing w:after="240" w:line="240" w:lineRule="atLeast"/>
      </w:pPr>
      <w:r>
        <w:rPr/>
        <w:t xml:space="preserve">Agata, M., Gayathri, A., Christ, M., &amp; Matthias, D. (2025). Screening for Left Ventricular Hypertrophy Using Artificial Intelligence Algorithms Based on 12 Leads of the Electrocardiogram—Applicable in Clinical Practice?—Critical Literature Review with Meta-Analysis. </w:t>
      </w:r>
      <w:r>
        <w:rPr>
          <w:i w:val="1"/>
          <w:iCs w:val="1"/>
        </w:rPr>
        <w:t xml:space="preserve">Healthcare</w:t>
      </w:r>
      <w:r>
        <w:rPr/>
        <w:t xml:space="preserve">. https://doi.org/10.3390/healthcare13040408</w:t>
      </w:r>
    </w:p>
    <w:p>
      <w:pPr>
        <w:spacing w:after="240" w:line="240" w:lineRule="atLeast"/>
      </w:pPr>
      <w:r>
        <w:rPr/>
        <w:t xml:space="preserve">Fries, A., Christ, M., Nickl, H., Spreer, M., Pilhatsch, M., &amp; Petzold, J. (2025). The Diagnosis and Treatment of Stimulant-Related Emergencies. </w:t>
      </w:r>
      <w:r>
        <w:rPr>
          <w:i w:val="1"/>
          <w:iCs w:val="1"/>
        </w:rPr>
        <w:t xml:space="preserve">Deutsches Arzteblatt international</w:t>
      </w:r>
      <w:r>
        <w:rPr/>
        <w:t xml:space="preserve">. https://doi.org/10.3238/arztebl.m2025.0158</w:t>
      </w:r>
    </w:p>
    <w:p>
      <w:pPr>
        <w:spacing w:after="240" w:line="240" w:lineRule="atLeast"/>
      </w:pPr>
      <w:r>
        <w:rPr/>
        <w:t xml:space="preserve">Witte, P., Sirova, A., &amp; Christ, M. (2025). [Respiratory infection with mucocutaneous lesions : A rare manifestation of a known pathogen]. </w:t>
      </w:r>
      <w:r>
        <w:rPr>
          <w:i w:val="1"/>
          <w:iCs w:val="1"/>
        </w:rPr>
        <w:t xml:space="preserve">Med Klin Intensivmed Notfmed</w:t>
      </w:r>
      <w:r>
        <w:rPr/>
        <w:t xml:space="preserve">. https://doi.org/10.1007/s00063-025-01277-6</w:t>
      </w:r>
    </w:p>
    <w:p>
      <w:pPr>
        <w:spacing w:after="240" w:line="240" w:lineRule="atLeast"/>
      </w:pPr>
      <w:r>
        <w:rPr/>
        <w:t xml:space="preserve">Witte, P., Venturini, S., Meyer, A. H., Zeller, A., &amp; Christ, M. (2024). Dengue Fever—Diagnosis, Risk Stratification, and Treatment. </w:t>
      </w:r>
      <w:r>
        <w:rPr>
          <w:i w:val="1"/>
          <w:iCs w:val="1"/>
        </w:rPr>
        <w:t xml:space="preserve">Deutsches Arzteblatt international</w:t>
      </w:r>
      <w:r>
        <w:rPr/>
        <w:t xml:space="preserve">. https://doi.org/10.3238/arztebl.m2024.0175</w:t>
      </w:r>
    </w:p>
    <w:p>
      <w:pPr>
        <w:spacing w:after="240" w:line="240" w:lineRule="atLeast"/>
      </w:pPr>
      <w:r>
        <w:rPr/>
        <w:t xml:space="preserve">L.-B., L., Christ, M., Miller, M., &amp; M., B. (2024). Nicht traumatische Bewusstseinsstörung in der Notaufnahme – Vorgehen aus neurologischer Sicht. </w:t>
      </w:r>
      <w:r>
        <w:rPr>
          <w:i w:val="1"/>
          <w:iCs w:val="1"/>
        </w:rPr>
        <w:t xml:space="preserve">Notfall + Rettungsmedizin</w:t>
      </w:r>
      <w:r>
        <w:rPr/>
        <w:t xml:space="preserve">. https://doi.org/10.1007/s10049-024-01357-8</w:t>
      </w:r>
    </w:p>
    <w:p>
      <w:pPr>
        <w:spacing w:after="240" w:line="240" w:lineRule="atLeast"/>
      </w:pPr>
      <w:r>
        <w:rPr/>
        <w:t xml:space="preserve">Paul, W., Rossi, M., Fischer, H., &amp; Christ, M. (2024). Seltene Ursache eines akuten Abdomens bei einer jungen immunkompetenten Frau. </w:t>
      </w:r>
      <w:r>
        <w:rPr>
          <w:i w:val="1"/>
          <w:iCs w:val="1"/>
        </w:rPr>
        <w:t xml:space="preserve">Die Innere Medizin</w:t>
      </w:r>
      <w:r>
        <w:rPr/>
        <w:t xml:space="preserve">. https://doi.org/10.1007/s00108-024-01713-3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Stierli, B., Stawiski, P., Christ, M., Linder, E., &amp; Hug, B. L. (11. Mai 2023). </w:t>
      </w:r>
      <w:r>
        <w:rPr>
          <w:i w:val="1"/>
          <w:iCs w:val="1"/>
        </w:rPr>
        <w:t xml:space="preserve">Agreement and changes between emergency department diagnoses and hospital discharge diagnoses. A retrospective case study in a Swiss tertiary referral hospital (Cantonal Hospital of Lucerne)</w:t>
      </w:r>
      <w:r>
        <w:rPr/>
        <w:t xml:space="preserve">. SGAIM Frühjahrskongress, Basel.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med., MD Michael Christ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med., MD Michael Christ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