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Max Baumgart</w:t>
      </w:r>
    </w:p>
    <w:p>
      <w:pPr>
        <w:spacing w:after="240" w:line="240" w:lineRule="atLeast"/>
      </w:pPr>
      <w:r>
        <w:t xml:space="preserve">ORCID: 0000-0002-9910-308X</w:t>
      </w:r>
    </w:p>
    <w:p>
      <w:pPr>
        <w:spacing w:after="240" w:line="240" w:lineRule="atLeast"/>
        <w:rPr>
          <w:b/>
          <w:bCs/>
        </w:rPr>
      </w:pPr>
      <w:r>
        <w:rPr>
          <w:b/>
          <w:bCs/>
        </w:rPr>
        <w:t xml:space="preserve">Buch als Monografie</w:t>
      </w:r>
    </w:p>
    <w:p>
      <w:pPr>
        <w:spacing w:after="240" w:line="240" w:lineRule="atLeast"/>
      </w:pPr>
      <w:r>
        <w:rPr>
          <w:smallCaps w:val="1"/>
          <w:caps w:val="0"/>
        </w:rPr>
        <w:t xml:space="preserve">Daniela Winkler</w:t>
      </w:r>
      <w:r>
        <w:rPr/>
        <w:t xml:space="preserve">/</w:t>
      </w:r>
      <w:r>
        <w:rPr>
          <w:smallCaps w:val="1"/>
          <w:caps w:val="0"/>
        </w:rPr>
        <w:t xml:space="preserve">Baumgart Max</w:t>
      </w:r>
      <w:r>
        <w:rPr/>
        <w:t xml:space="preserve">/</w:t>
      </w:r>
      <w:r>
        <w:rPr>
          <w:smallCaps w:val="1"/>
          <w:caps w:val="0"/>
        </w:rPr>
        <w:t xml:space="preserve">Thomas Ackermann</w:t>
      </w:r>
      <w:r>
        <w:rPr/>
        <w:t xml:space="preserve">, Europäisches Energierecht, 2nd`, Baden-Baden 2024, https://research.tilburguniversity.edu/en/publications/efbd5ab1-2d5a-4b44-b4d4-1657c221bade</w:t>
      </w:r>
    </w:p>
    <w:p>
      <w:pPr>
        <w:spacing w:after="240" w:line="240" w:lineRule="atLeast"/>
      </w:pPr>
      <w:r>
        <w:rPr>
          <w:smallCaps w:val="1"/>
          <w:caps w:val="0"/>
        </w:rPr>
        <w:t xml:space="preserve">Baumgart Max</w:t>
      </w:r>
      <w:r>
        <w:rPr/>
        <w:t xml:space="preserve">, Energierecht; Energierecht: Fälle und Lösungen, Fälle und Lösungen, NomosStudium, Baden-Baden 2022, https://research.tilburguniversity.edu/en/publications/dfce56fa-e443-41d8-8a76-b58c0c2ab48b</w:t>
      </w:r>
    </w:p>
    <w:p>
      <w:pPr>
        <w:spacing w:after="240" w:line="240" w:lineRule="atLeast"/>
      </w:pPr>
      <w:r>
        <w:rPr>
          <w:smallCaps w:val="1"/>
          <w:caps w:val="0"/>
        </w:rPr>
        <w:t xml:space="preserve">Daniela Winkler</w:t>
      </w:r>
      <w:r>
        <w:rPr/>
        <w:t xml:space="preserve">/</w:t>
      </w:r>
      <w:r>
        <w:rPr>
          <w:smallCaps w:val="1"/>
          <w:caps w:val="0"/>
        </w:rPr>
        <w:t xml:space="preserve">Baumgart Max</w:t>
      </w:r>
      <w:r>
        <w:rPr/>
        <w:t xml:space="preserve">/</w:t>
      </w:r>
      <w:r>
        <w:rPr>
          <w:smallCaps w:val="1"/>
          <w:caps w:val="0"/>
        </w:rPr>
        <w:t xml:space="preserve">Thomas Ackermann</w:t>
      </w:r>
      <w:r>
        <w:rPr/>
        <w:t xml:space="preserve">, Europäisches Energierecht, Baden-Baden 2021, https://research.tilburguniversity.edu/en/publications/a5464f62-f342-48c1-8b27-6e238f544955</w:t>
      </w:r>
    </w:p>
    <w:p>
      <w:pPr>
        <w:spacing w:after="240" w:line="240" w:lineRule="atLeast"/>
      </w:pPr>
      <w:r>
        <w:rPr>
          <w:smallCaps w:val="1"/>
          <w:caps w:val="0"/>
        </w:rPr>
        <w:t xml:space="preserve">Araceli Turmo</w:t>
      </w:r>
      <w:r>
        <w:rPr/>
        <w:t xml:space="preserve">/</w:t>
      </w:r>
      <w:r>
        <w:rPr>
          <w:smallCaps w:val="1"/>
          <w:caps w:val="0"/>
        </w:rPr>
        <w:t xml:space="preserve">Baumgart Max</w:t>
      </w:r>
      <w:r>
        <w:rPr/>
        <w:t xml:space="preserve">, Ubérisation et économie collaborative; Ubérisation et économie collaborative: Évolutions récentes dans l`Union européenne et ses États membres, Évolutions récentes dans l’Union européenne et ses États membres, Paris 2020, https://research.tilburguniversity.edu/en/publications/95050166-5d96-4508-9c3e-9eea7738f49d</w:t>
      </w:r>
    </w:p>
    <w:p>
      <w:pPr>
        <w:spacing w:after="240" w:line="240" w:lineRule="atLeast"/>
        <w:rPr>
          <w:b/>
          <w:bCs/>
        </w:rPr>
      </w:pPr>
      <w:r>
        <w:rPr>
          <w:b/>
          <w:bCs/>
        </w:rPr>
        <w:t xml:space="preserve">Zeitschriftenartikel</w:t>
      </w:r>
    </w:p>
    <w:p>
      <w:pPr>
        <w:spacing w:after="240" w:line="240" w:lineRule="atLeast"/>
      </w:pPr>
      <w:r>
        <w:rPr>
          <w:smallCaps w:val="1"/>
          <w:caps w:val="0"/>
        </w:rPr>
        <w:t xml:space="preserve">Marco Bassini</w:t>
      </w:r>
      <w:r>
        <w:rPr/>
        <w:t xml:space="preserve">/</w:t>
      </w:r>
      <w:r>
        <w:rPr>
          <w:smallCaps w:val="1"/>
          <w:caps w:val="0"/>
        </w:rPr>
        <w:t xml:space="preserve">Baumgart Max</w:t>
      </w:r>
      <w:r>
        <w:rPr/>
        <w:t xml:space="preserve">/</w:t>
      </w:r>
      <w:r>
        <w:rPr>
          <w:smallCaps w:val="1"/>
          <w:caps w:val="0"/>
        </w:rPr>
        <w:t xml:space="preserve">Friso Bostoen</w:t>
      </w:r>
      <w:r>
        <w:rPr/>
        <w:t xml:space="preserve">/</w:t>
      </w:r>
      <w:r>
        <w:rPr>
          <w:smallCaps w:val="1"/>
          <w:caps w:val="0"/>
        </w:rPr>
        <w:t xml:space="preserve">Shweta Degalahal</w:t>
      </w:r>
      <w:r>
        <w:rPr/>
        <w:t xml:space="preserve">/</w:t>
      </w:r>
      <w:r>
        <w:rPr>
          <w:smallCaps w:val="1"/>
          <w:caps w:val="0"/>
        </w:rPr>
        <w:t xml:space="preserve">Espinosa Apráez Brenda</w:t>
      </w:r>
      <w:r>
        <w:rPr/>
        <w:t xml:space="preserve">/</w:t>
      </w:r>
      <w:r>
        <w:rPr>
          <w:smallCaps w:val="1"/>
          <w:caps w:val="0"/>
        </w:rPr>
        <w:t xml:space="preserve">Aviva Groot</w:t>
      </w:r>
      <w:r>
        <w:rPr/>
        <w:t xml:space="preserve">/</w:t>
      </w:r>
      <w:r>
        <w:rPr>
          <w:smallCaps w:val="1"/>
          <w:caps w:val="0"/>
        </w:rPr>
        <w:t xml:space="preserve">Sunimal Mendis</w:t>
      </w:r>
      <w:r>
        <w:rPr/>
        <w:t xml:space="preserve">/</w:t>
      </w:r>
      <w:r>
        <w:rPr>
          <w:smallCaps w:val="1"/>
          <w:caps w:val="0"/>
        </w:rPr>
        <w:t xml:space="preserve">de Groot Aviva</w:t>
      </w:r>
      <w:r>
        <w:rPr/>
        <w:t xml:space="preserve">, TILTing 2024 Special Issue, in: Technology and Regulation 2025/Special issue/2025, S. 172-174 ff., https://doi.org/10.71265/bn3r0d95</w:t>
      </w:r>
    </w:p>
    <w:p>
      <w:pPr>
        <w:spacing w:after="240" w:line="240" w:lineRule="atLeast"/>
      </w:pPr>
      <w:r>
        <w:rPr>
          <w:smallCaps w:val="1"/>
          <w:caps w:val="0"/>
        </w:rPr>
        <w:t xml:space="preserve">Baumgart Max</w:t>
      </w:r>
      <w:r>
        <w:rPr/>
        <w:t xml:space="preserve">, Teaching the Energy Transition: Best-Practices from Tilburg Law School, in: EnergieKlima-Aktuell 11/2025</w:t>
      </w:r>
    </w:p>
    <w:p>
      <w:pPr>
        <w:spacing w:after="240" w:line="240" w:lineRule="atLeast"/>
      </w:pPr>
      <w:r>
        <w:rPr>
          <w:smallCaps w:val="1"/>
          <w:caps w:val="0"/>
        </w:rPr>
        <w:t xml:space="preserve">Baumgart Max</w:t>
      </w:r>
      <w:r>
        <w:rPr/>
        <w:t xml:space="preserve">, Ausschreibungspflicht und Ausschreibungsrecht für Wegenutzungsrechte für Fernwärmeleitungen nach BGH, Urt. v. 05.12.2023 – KZR 101/20 – Fernwärmenetz Stuttgart – Teil 1, in: RdE - Recht der Energiewirtschaft 2024, S. 225-231 ff., https://research.tilburguniversity.edu/en/publications/1abb321c-cc18-4547-96bd-0290884e810f</w:t>
      </w:r>
    </w:p>
    <w:p>
      <w:pPr>
        <w:spacing w:after="240" w:line="240" w:lineRule="atLeast"/>
      </w:pPr>
      <w:r>
        <w:rPr>
          <w:smallCaps w:val="1"/>
          <w:caps w:val="0"/>
        </w:rPr>
        <w:t xml:space="preserve">Baumgart Max</w:t>
      </w:r>
      <w:r>
        <w:rPr/>
        <w:t xml:space="preserve">, Ausschreibungspflicht und Ausschreibungsrecht für Wegenutzungsrechte für Fernwärmeleitungen nach BGH, Urt. v. 05.12.2023 – KZR 101/20 – Fernwärmenetz Stuttgart – Teil 2, in: RdE - Recht der Energiewirtschaft 2024, S. 289-296 ff., https://research.tilburguniversity.edu/en/publications/191b3fe0-2c15-4e3c-8f31-e2c02d9e3b67</w:t>
      </w:r>
    </w:p>
    <w:p>
      <w:pPr>
        <w:spacing w:after="240" w:line="240" w:lineRule="atLeast"/>
      </w:pPr>
      <w:r>
        <w:rPr>
          <w:smallCaps w:val="1"/>
          <w:caps w:val="0"/>
        </w:rPr>
        <w:t xml:space="preserve">Baumgart Max</w:t>
      </w:r>
      <w:r>
        <w:rPr/>
        <w:t xml:space="preserve">/</w:t>
      </w:r>
      <w:r>
        <w:rPr>
          <w:smallCaps w:val="1"/>
          <w:caps w:val="0"/>
        </w:rPr>
        <w:t xml:space="preserve">Saskia Lavrijssen</w:t>
      </w:r>
      <w:r>
        <w:rPr/>
        <w:t xml:space="preserve">, Exploring regulatory strategies for accelerating the development of sustainable hydrogen markets in the European Union, in: Journal of Energy &amp; Natural Resources Law 2024, https://doi.org/10.1080/02646811.2023.2257528</w:t>
      </w:r>
    </w:p>
    <w:p>
      <w:pPr>
        <w:spacing w:after="240" w:line="240" w:lineRule="atLeast"/>
      </w:pPr>
      <w:r>
        <w:rPr>
          <w:smallCaps w:val="1"/>
          <w:caps w:val="0"/>
        </w:rPr>
        <w:t xml:space="preserve">Baumgart Max</w:t>
      </w:r>
      <w:r>
        <w:rPr/>
        <w:t xml:space="preserve">, Climate Theory as a Reminder for an Attentive and Critical Application of Comparative Law, in: Tilburg Law Review 2023, https://doi.org/10.5334/tilr.340</w:t>
      </w:r>
    </w:p>
    <w:p>
      <w:pPr>
        <w:spacing w:after="240" w:line="240" w:lineRule="atLeast"/>
      </w:pPr>
      <w:r>
        <w:rPr>
          <w:smallCaps w:val="1"/>
          <w:caps w:val="0"/>
        </w:rPr>
        <w:t xml:space="preserve">Baumgart Max</w:t>
      </w:r>
      <w:r>
        <w:rPr/>
        <w:t xml:space="preserve">/</w:t>
      </w:r>
      <w:r>
        <w:rPr>
          <w:smallCaps w:val="1"/>
          <w:caps w:val="0"/>
        </w:rPr>
        <w:t xml:space="preserve">Saskia Lavrijssen</w:t>
      </w:r>
      <w:r>
        <w:rPr/>
        <w:t xml:space="preserve">, Exploring regulatory strategies for accelerating the development of sustainable hydrogen markets in the European Union, in: Journal of Energy &amp; Natural Resources Law 2023, S. 1-30 ff., https://doi.org/10.1080/02646811.2023.2257528</w:t>
      </w:r>
    </w:p>
    <w:p>
      <w:pPr>
        <w:spacing w:after="240" w:line="240" w:lineRule="atLeast"/>
      </w:pPr>
      <w:r>
        <w:rPr>
          <w:smallCaps w:val="1"/>
          <w:caps w:val="0"/>
        </w:rPr>
        <w:t xml:space="preserve">Baumgart Max</w:t>
      </w:r>
      <w:r>
        <w:rPr/>
        <w:t xml:space="preserve">/</w:t>
      </w:r>
      <w:r>
        <w:rPr>
          <w:smallCaps w:val="1"/>
          <w:caps w:val="0"/>
        </w:rPr>
        <w:t xml:space="preserve">Simon Schulte</w:t>
      </w:r>
      <w:r>
        <w:rPr/>
        <w:t xml:space="preserve">/</w:t>
      </w:r>
      <w:r>
        <w:rPr>
          <w:smallCaps w:val="1"/>
          <w:caps w:val="0"/>
        </w:rPr>
        <w:t xml:space="preserve">Dominic Lencz</w:t>
      </w:r>
      <w:r>
        <w:rPr/>
        <w:t xml:space="preserve">/</w:t>
      </w:r>
      <w:r>
        <w:rPr>
          <w:smallCaps w:val="1"/>
          <w:caps w:val="0"/>
        </w:rPr>
        <w:t xml:space="preserve">David Schlund</w:t>
      </w:r>
      <w:r>
        <w:rPr/>
        <w:t xml:space="preserve">/</w:t>
      </w:r>
      <w:r>
        <w:rPr>
          <w:smallCaps w:val="1"/>
          <w:caps w:val="0"/>
        </w:rPr>
        <w:t xml:space="preserve">Felix Berger</w:t>
      </w:r>
      <w:r>
        <w:rPr/>
        <w:t xml:space="preserve">/</w:t>
      </w:r>
      <w:r>
        <w:rPr>
          <w:smallCaps w:val="1"/>
          <w:caps w:val="0"/>
        </w:rPr>
        <w:t xml:space="preserve">Felix Mansius</w:t>
      </w:r>
      <w:r>
        <w:rPr/>
        <w:t xml:space="preserve">, Der Regulierungsrahmen für Wasserstoffnetze; Der Regulierungsrahmen für Wasserstoffnetze: Eine ökonomische und rechtliche Einordnung vor dem Hintergrund des angestrebten Markthochlaufs, Eine ökonomische und rechtliche Einordnung vor dem Hintergrund des angestrebten Markthochlaufs, in: RdE - Recht der Energiewirtschaft 2021, https://research.tilburguniversity.edu/en/publications/f63827b0-b1dc-456e-a3c6-fcd514b43ac2</w:t>
      </w:r>
    </w:p>
    <w:p>
      <w:pPr>
        <w:spacing w:after="240" w:line="240" w:lineRule="atLeast"/>
      </w:pPr>
      <w:r>
        <w:rPr>
          <w:smallCaps w:val="1"/>
          <w:caps w:val="0"/>
        </w:rPr>
        <w:t xml:space="preserve">Baumgart Max</w:t>
      </w:r>
      <w:r>
        <w:rPr/>
        <w:t xml:space="preserve">/</w:t>
      </w:r>
      <w:r>
        <w:rPr>
          <w:smallCaps w:val="1"/>
          <w:caps w:val="0"/>
        </w:rPr>
        <w:t xml:space="preserve">Felix Mansius</w:t>
      </w:r>
      <w:r>
        <w:rPr/>
        <w:t xml:space="preserve">, Schattenmieten und der Berliner Mietendeckel, in: WuM Wohnungswirtschaft &amp; Mietrecht 2021, https://research.tilburguniversity.edu/en/publications/a23d1669-1c33-45b1-a3c5-f39164c8fb9b</w:t>
      </w:r>
    </w:p>
    <w:p>
      <w:pPr>
        <w:spacing w:after="240" w:line="240" w:lineRule="atLeast"/>
      </w:pPr>
      <w:r>
        <w:rPr>
          <w:smallCaps w:val="1"/>
          <w:caps w:val="0"/>
        </w:rPr>
        <w:t xml:space="preserve">Baumgart Max</w:t>
      </w:r>
      <w:r>
        <w:rPr/>
        <w:t xml:space="preserve">, Das deutsche Stromnetz im europäischen Verbund, in: RdE - Recht der Energiewirtschaft 2020, https://research.tilburguniversity.edu/en/publications/982dcd75-e351-4120-ab5c-8d4c47635ea2</w:t>
      </w:r>
    </w:p>
    <w:p>
      <w:pPr>
        <w:spacing w:after="240" w:line="240" w:lineRule="atLeast"/>
      </w:pPr>
      <w:r>
        <w:rPr>
          <w:smallCaps w:val="1"/>
          <w:caps w:val="0"/>
        </w:rPr>
        <w:t xml:space="preserve">Carsten König</w:t>
      </w:r>
      <w:r>
        <w:rPr/>
        <w:t xml:space="preserve">/</w:t>
      </w:r>
      <w:r>
        <w:rPr>
          <w:smallCaps w:val="1"/>
          <w:caps w:val="0"/>
        </w:rPr>
        <w:t xml:space="preserve">Baumgart Max</w:t>
      </w:r>
      <w:r>
        <w:rPr/>
        <w:t xml:space="preserve">, Der EU-Binnenmarkt und die einheitliche Stromgebotszone in Deutschland, in: Europäische Zeitschrift für Wirtschaftsrecht 2018, https://research.tilburguniversity.edu/en/publications/81d905f6-b916-4d88-92a1-ae3c54711f14</w:t>
      </w:r>
    </w:p>
    <w:p>
      <w:pPr>
        <w:spacing w:after="240" w:line="240" w:lineRule="atLeast"/>
      </w:pPr>
      <w:r>
        <w:rPr>
          <w:smallCaps w:val="1"/>
          <w:caps w:val="0"/>
        </w:rPr>
        <w:t xml:space="preserve">Baumgart Max</w:t>
      </w:r>
      <w:r>
        <w:rPr/>
        <w:t xml:space="preserve">/</w:t>
      </w:r>
      <w:r>
        <w:rPr>
          <w:smallCaps w:val="1"/>
          <w:caps w:val="0"/>
        </w:rPr>
        <w:t xml:space="preserve">Sebastián Mantilla-Blanco</w:t>
      </w:r>
      <w:r>
        <w:rPr/>
        <w:t xml:space="preserve">, Erneuerbare Energien und "legitime Erwartungen" in der neueren Schiedspraxis zum Vertrag über die Energiecharta; Erneuerbare Energien und `legitime Erwartungen` in der neueren Schiedspraxis zum Vertrag über die Energiecharta: Die Entscheidungen in den Verfahren Charanne, Isolux und Eiser, Die Entscheidungen in den Verfahren Charanne, Isolux und Eiser, in: RdE - Recht der Energiewirtschaft 2018, https://research.tilburguniversity.edu/en/publications/9a4bc4f7-bddf-420e-a2c0-bc06556db782</w:t>
      </w:r>
    </w:p>
    <w:p>
      <w:pPr>
        <w:spacing w:after="240" w:line="240" w:lineRule="atLeast"/>
      </w:pPr>
      <w:r>
        <w:rPr>
          <w:smallCaps w:val="1"/>
          <w:caps w:val="0"/>
        </w:rPr>
        <w:t xml:space="preserve">Baumgart Max</w:t>
      </w:r>
      <w:r>
        <w:rPr/>
        <w:t xml:space="preserve">/</w:t>
      </w:r>
      <w:r>
        <w:rPr>
          <w:smallCaps w:val="1"/>
          <w:caps w:val="0"/>
        </w:rPr>
        <w:t xml:space="preserve">Arnulf Mallmann</w:t>
      </w:r>
      <w:r>
        <w:rPr/>
        <w:t xml:space="preserve">, Die Duldungspflicht nach § 36 Abs. 3 MsbG - eine grundrechtliche Anmerkung, in: ZNER - Zeitschrift für neues Energierecht 2017, https://research.tilburguniversity.edu/en/publications/1df19a19-8d3f-4599-8295-2fa07012c07d</w:t>
      </w:r>
    </w:p>
    <w:p>
      <w:pPr>
        <w:spacing w:after="240" w:line="240" w:lineRule="atLeast"/>
      </w:pPr>
      <w:r>
        <w:rPr>
          <w:smallCaps w:val="1"/>
          <w:caps w:val="0"/>
        </w:rPr>
        <w:t xml:space="preserve">Baumgart Max</w:t>
      </w:r>
      <w:r>
        <w:rPr/>
        <w:t xml:space="preserve">/</w:t>
      </w:r>
      <w:r>
        <w:rPr>
          <w:smallCaps w:val="1"/>
          <w:caps w:val="0"/>
        </w:rPr>
        <w:t xml:space="preserve">Sebastián Mantilla-Blanco</w:t>
      </w:r>
      <w:r>
        <w:rPr/>
        <w:t xml:space="preserve">, Electrabel v. Ungarn: Aktuelle Entwicklungen beim Schutz von Auslandsinvestitionen nach dem Vertrag über die Energiecharta, in: Kölner Schrift zum Wirtschaftsrecht 2016, https://research.tilburguniversity.edu/en/publications/153cfe18-f4d0-4063-acaa-972a8c1201f7</w:t>
      </w:r>
    </w:p>
    <w:p>
      <w:pPr>
        <w:spacing w:after="240" w:line="240" w:lineRule="atLeast"/>
      </w:pPr>
      <w:r>
        <w:rPr>
          <w:smallCaps w:val="1"/>
          <w:caps w:val="0"/>
        </w:rPr>
        <w:t xml:space="preserve">Baumgart Max</w:t>
      </w:r>
      <w:r>
        <w:rPr/>
        <w:t xml:space="preserve">, Smart Meters - intelligent-effizientes Energiemanagement oder unzulässiger Eingriff in die Privatsphäre?; Smart Meters - intelligent-effizientes Energiemanagement oder unzulässiger Eingriff in die Privatsphäre?: Eine Beurteilung der Vereinbarkeit der Einführung von intelligenten Stromzählern mi der EU-Grundrechtecharta, Eine Beurteilung der Vereinbarkeit der Einführung von intelligenten Stromzählern mi der EU-Grundrechtecharta, in: RdE - Recht der Energiewirtschaft 2016, https://research.tilburguniversity.edu/en/publications/c8e05949-23c8-49f7-b595-7756ef5e16e3</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11th`, Berlin 2024, https://research.tilburguniversity.edu/en/publications/7792d711-15e5-445b-a3bf-cca2688a31e7</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10th`, Berlin 2024, https://research.tilburguniversity.edu/en/publications/fd575e3e-6a61-419f-96be-09ac752fe2c1</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12th`, Berlin 2024, https://research.tilburguniversity.edu/en/publications/c8bc94c6-731b-441c-b128-1f01755ddd36</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13th`, Berlin 2024, https://research.tilburguniversity.edu/en/publications/3877326c-175f-4c49-9ab0-abd19ba88257</w:t>
      </w:r>
    </w:p>
    <w:p>
      <w:pPr>
        <w:spacing w:after="240" w:line="240" w:lineRule="atLeast"/>
      </w:pPr>
      <w:r>
        <w:rPr>
          <w:smallCaps w:val="1"/>
          <w:caps w:val="0"/>
        </w:rPr>
        <w:t xml:space="preserve">Baumgart Max</w:t>
      </w:r>
      <w:r>
        <w:rPr/>
        <w:t xml:space="preserve">/</w:t>
      </w:r>
      <w:r>
        <w:rPr>
          <w:smallCaps w:val="1"/>
          <w:caps w:val="0"/>
        </w:rPr>
        <w:t xml:space="preserve">Espinosa Apráez Brenda</w:t>
      </w:r>
      <w:r>
        <w:rPr/>
        <w:t xml:space="preserve">, On the implementation of smart meters in the European Union; On the implementation of smart meters in the European Union: Legal considerations regarding privacy and personal data protection in times of the Twin Transitions, Legal considerations regarding privacy and personal data protection in times of the Twin Transitions, Research Handbook on EU Energy Law and Policy; Research Handbooks in Energy Law series, in: Rafael Leal-Arcas (Hrsg.), Research Handbook on EU Energy Law and Policy, 2nd`, Cheltenham 2024, S. 500-526 ff., https://doi.org/10.4337/9781035328024.00032</w:t>
      </w:r>
    </w:p>
    <w:p>
      <w:pPr>
        <w:spacing w:after="240" w:line="240" w:lineRule="atLeast"/>
      </w:pPr>
      <w:r>
        <w:rPr>
          <w:smallCaps w:val="1"/>
          <w:caps w:val="0"/>
        </w:rPr>
        <w:t xml:space="preserve">Baumgart Max</w:t>
      </w:r>
      <w:r>
        <w:rPr/>
        <w:t xml:space="preserve">, Article 29; Article 29: Interim provisions on trade-related matters, Interim provisions on trade-related matters, Commentary on the Energy Charter Treaty, in: Rafael Leal-Arcas (Hrsg.), Commentary on the Energy Charter Treaty, 2nd`, Cheltenham 2023, S. 381-387 ff., https://doi.org/10.4337/9781035316281.00046</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7th`, Berlin 2023, https://research.tilburguniversity.edu/en/publications/f51f9b85-cc5d-42db-adf4-c2fd3a2d5e03</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9th`, Berlin 2023, https://research.tilburguniversity.edu/en/publications/5d2f2520-a37f-4887-918b-0e6d1efde7ab</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6th`, Berlin 2023, https://research.tilburguniversity.edu/en/publications/d363d8ad-9026-46a6-a0c7-911de1a06640</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8th`, Berlin 2023, https://research.tilburguniversity.edu/en/publications/5ea35a0a-f133-4b53-b31b-4e289d9d6d91</w:t>
      </w:r>
    </w:p>
    <w:p>
      <w:pPr>
        <w:spacing w:after="240" w:line="240" w:lineRule="atLeast"/>
      </w:pPr>
      <w:r>
        <w:rPr>
          <w:smallCaps w:val="1"/>
          <w:caps w:val="0"/>
        </w:rPr>
        <w:t xml:space="preserve">Baumgart Max</w:t>
      </w:r>
      <w:r>
        <w:rPr/>
        <w:t xml:space="preserve">, Einführung, Energierecht; NomosStudium, in: Max Baumgart (Hrsg.), Energierecht, Baden-Baden 2022, S. 19-33 ff., https://research.tilburguniversity.edu/en/publications/b5ac0cf0-cf7e-4629-aee4-d00c7a093f04</w:t>
      </w:r>
    </w:p>
    <w:p>
      <w:pPr>
        <w:spacing w:after="240" w:line="240" w:lineRule="atLeast"/>
      </w:pPr>
      <w:r>
        <w:rPr>
          <w:smallCaps w:val="1"/>
          <w:caps w:val="0"/>
        </w:rPr>
        <w:t xml:space="preserve">Baumgart Max</w:t>
      </w:r>
      <w:r>
        <w:rPr/>
        <w:t xml:space="preserve">, Fusionskontrolle in der Elektrizitätswirtschaft, Energierecht; NomosStudium, in: Max Baumgart (Hrsg.), Energierecht, Baden-Baden 2022, S. 129-136 ff., https://research.tilburguniversity.edu/en/publications/962be9ee-09b2-4fde-a4de-28c66430c63e</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Beckscher Online-Kommentar zum EnWG, 3rd`, Berlin 2022, https://research.tilburguniversity.edu/en/publications/3b9cbcdb-4dbc-47c8-b71f-30f6a2781b56</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4th `, Berlin 2022, https://research.tilburguniversity.edu/en/publications/4d372aaf-85d2-4296-850c-e6875d453200</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5th `, Berlin 2022, https://research.tilburguniversity.edu/en/publications/20a7adff-5f47-4b37-9ccc-3c4fd5c3aca6</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2nd`, Berlin 2022, https://research.tilburguniversity.edu/en/publications/12341048-b630-40cf-a266-16ea9dc803c2</w:t>
      </w:r>
    </w:p>
    <w:p>
      <w:pPr>
        <w:spacing w:after="240" w:line="240" w:lineRule="atLeast"/>
      </w:pPr>
      <w:r>
        <w:rPr>
          <w:smallCaps w:val="1"/>
          <w:caps w:val="0"/>
        </w:rPr>
        <w:t xml:space="preserve">Baumgart Max</w:t>
      </w:r>
      <w:r>
        <w:rPr/>
        <w:t xml:space="preserve">, Kommentierung der §§ 69 und 70 TKG, TKG – TTDSG, in: Säcker, Franz Jürgen and Torsten Körber (Hrsg.), TKG – TTDSG, 4th`, Frankfurt 2022, S. 1549-1571 ff., https://research.tilburguniversity.edu/en/publications/95deb083-f0d0-4628-98af-876de8b89373</w:t>
      </w:r>
    </w:p>
    <w:p>
      <w:pPr>
        <w:spacing w:after="240" w:line="240" w:lineRule="atLeast"/>
      </w:pPr>
      <w:r>
        <w:rPr>
          <w:smallCaps w:val="1"/>
          <w:caps w:val="0"/>
        </w:rPr>
        <w:t xml:space="preserve">Baumgart Max</w:t>
      </w:r>
      <w:r>
        <w:rPr/>
        <w:t xml:space="preserve">, Langfristige Stromlieferverträge und Kartellrecht, Energierecht; NomosStudium, in: Max Baumgart (Hrsg.), Energierecht`, Baden-Baden 2022, S. 137-145 ff., https://research.tilburguniversity.edu/en/publications/24b4d188-ba10-435a-be64-a4647697abb0</w:t>
      </w:r>
    </w:p>
    <w:p>
      <w:pPr>
        <w:spacing w:after="240" w:line="240" w:lineRule="atLeast"/>
      </w:pPr>
      <w:r>
        <w:rPr>
          <w:smallCaps w:val="1"/>
          <w:caps w:val="0"/>
        </w:rPr>
        <w:t xml:space="preserve">Baumgart Max</w:t>
      </w:r>
      <w:r>
        <w:rPr/>
        <w:t xml:space="preserve">, Rechtsschutzerweiterung im Wettbewerbsrecht durch private Durchsetzung, Rechtsschutz in Theorie und Praxis, in: Claudia Seitz and Straub, Ralf Michael and Robert Weyeneth (Hrsg.), Rechtsschutz in Theorie und Praxis, Basel 2022, S. 627-640 ff., https://research.tilburguniversity.edu/en/publications/b5ee6bee-0bbe-4c3e-a368-74e337396beb</w:t>
      </w:r>
    </w:p>
    <w:p>
      <w:pPr>
        <w:spacing w:after="240" w:line="240" w:lineRule="atLeast"/>
      </w:pPr>
      <w:r>
        <w:rPr>
          <w:smallCaps w:val="1"/>
          <w:caps w:val="0"/>
        </w:rPr>
        <w:t xml:space="preserve">Baumgart Max</w:t>
      </w:r>
      <w:r>
        <w:rPr/>
        <w:t xml:space="preserve">, Vorwort, Energierecht; NomosStudium, in: Max Baumgart (Hrsg.), Energierecht, Baden-Baden 2022, S. 5-5 ff., https://research.tilburguniversity.edu/en/publications/c014b811-567e-4dd2-8db1-11d4bebc2b48</w:t>
      </w:r>
    </w:p>
    <w:p>
      <w:pPr>
        <w:spacing w:after="240" w:line="240" w:lineRule="atLeast"/>
      </w:pPr>
      <w:r>
        <w:rPr>
          <w:smallCaps w:val="1"/>
          <w:caps w:val="0"/>
        </w:rPr>
        <w:t xml:space="preserve">Baumgart Max</w:t>
      </w:r>
      <w:r>
        <w:rPr/>
        <w:t xml:space="preserve">, Kommentierung der §§ 30–33 und 111 EnWG, Beck’scher Online-Kommentar zum EnWG, in: Lukas Assmann and Max Peiffer (Hrsg.), Becktextquoterightscher Online-Kommentar zum EnWG, 1st`, Berlin 2021, https://research.tilburguniversity.edu/en/publications/0a73fe3e-7b3c-4b09-b4e0-33a824daf2d8</w:t>
      </w:r>
    </w:p>
    <w:p>
      <w:pPr>
        <w:spacing w:after="240" w:line="240" w:lineRule="atLeast"/>
      </w:pPr>
      <w:r>
        <w:rPr>
          <w:smallCaps w:val="1"/>
          <w:caps w:val="0"/>
        </w:rPr>
        <w:t xml:space="preserve">Baumgart Max</w:t>
      </w:r>
      <w:r>
        <w:rPr/>
        <w:t xml:space="preserve">, The Rule of Law as a Condition for International Investment and Trade, International Trade, Investment and the Rule of Law, in: Rafael Leal-Arcas (Hrsg.), International Trade, Investment and the Rule of Law`, Tilburg 2020, https://research.tilburguniversity.edu/en/publications/d8e024f3-dc4b-4f0d-b42b-74e53880ee90</w:t>
      </w:r>
    </w:p>
    <w:p>
      <w:pPr>
        <w:spacing w:after="240" w:line="240" w:lineRule="atLeast"/>
      </w:pPr>
      <w:r>
        <w:rPr>
          <w:smallCaps w:val="1"/>
          <w:caps w:val="0"/>
        </w:rPr>
        <w:t xml:space="preserve">Baumgart Max</w:t>
      </w:r>
      <w:r>
        <w:rPr/>
        <w:t xml:space="preserve">, Commentary on Article 29, Commentary on the Energy Charter Treaty, in: Rafael Leal-Arcas (Hrsg.), Commentary on the Energy Charter Treaty`, Cheltenham 2018, https://research.tilburguniversity.edu/en/publications/f55fa3f8-716c-4c96-bb4e-2ea292bfdd35</w:t>
      </w:r>
    </w:p>
    <w:p>
      <w:pPr>
        <w:spacing w:after="240" w:line="240" w:lineRule="atLeast"/>
      </w:pPr>
      <w:r>
        <w:rPr>
          <w:smallCaps w:val="1"/>
          <w:caps w:val="0"/>
        </w:rPr>
        <w:t xml:space="preserve">Baumgart Max</w:t>
      </w:r>
      <w:r>
        <w:rPr/>
        <w:t xml:space="preserve">, A (Legal) Challenge to Privacy: On the Implementation of Smart Meters in the EU and the US, Research Handbook on EU Energy Law and Policy, in: Rafael Leal-Arcas and Jan Wouters (Hrsg.), Research Handbook on EU Energy Law and Policy`, Tilburg 2017, https://research.tilburguniversity.edu/en/publications/306b14e6-c675-4f0e-9464-50c39e4abc55</w:t>
      </w:r>
    </w:p>
    <w:p>
      <w:pPr>
        <w:spacing w:after="240" w:line="240" w:lineRule="atLeast"/>
        <w:rPr>
          <w:b/>
          <w:bCs/>
        </w:rPr>
      </w:pPr>
      <w:r>
        <w:rPr>
          <w:b/>
          <w:bCs/>
        </w:rPr>
        <w:t xml:space="preserve">Konferenzbeitrag in einem Konferenz-Band</w:t>
      </w:r>
    </w:p>
    <w:p>
      <w:pPr>
        <w:spacing w:after="240" w:line="240" w:lineRule="atLeast"/>
      </w:pPr>
      <w:r>
        <w:rPr>
          <w:smallCaps w:val="1"/>
          <w:caps w:val="0"/>
        </w:rPr>
        <w:t xml:space="preserve">Araceli Turmo</w:t>
      </w:r>
      <w:r>
        <w:rPr/>
        <w:t xml:space="preserve">/</w:t>
      </w:r>
      <w:r>
        <w:rPr>
          <w:smallCaps w:val="1"/>
          <w:caps w:val="0"/>
        </w:rPr>
        <w:t xml:space="preserve">Baumgart Max</w:t>
      </w:r>
      <w:r>
        <w:rPr/>
        <w:t xml:space="preserve">, Avant-propos, in: Araceli Turmo and Max Baumgart (Hrsg.), Ubérisation et Économie Collaborative`, Ubérisation et Économie Collaborative, Paris 2020, https://research.tilburguniversity.edu/en/publications/74e475b8-610a-4017-94ff-6da9e92df719</w:t>
      </w:r>
    </w:p>
    <w:p>
      <w:pPr>
        <w:spacing w:after="240" w:line="240" w:lineRule="atLeast"/>
      </w:pPr>
      <w:r>
        <w:rPr>
          <w:smallCaps w:val="1"/>
          <w:caps w:val="0"/>
        </w:rPr>
        <w:t xml:space="preserve">Baumgart Max</w:t>
      </w:r>
      <w:r>
        <w:rPr/>
        <w:t xml:space="preserve">/</w:t>
      </w:r>
      <w:r>
        <w:rPr>
          <w:smallCaps w:val="1"/>
          <w:caps w:val="0"/>
        </w:rPr>
        <w:t xml:space="preserve">Martin Böttcher</w:t>
      </w:r>
      <w:r>
        <w:rPr/>
        <w:t xml:space="preserve">, Innovations in the Transport Sector Under German Law, in: Araceli Turmo and Max Baumgart (Hrsg.), Ubérisation et économie collaborative`, Ubérisation et économie collaborative, Tilburg 2020, https://research.tilburguniversity.edu/en/publications/8e00ce7d-7a88-4718-a0e9-ff7f4a1683d8</w:t>
      </w:r>
    </w:p>
    <w:p>
      <w:pPr>
        <w:spacing w:after="240" w:line="240" w:lineRule="atLeast"/>
        <w:rPr>
          <w:b/>
          <w:bCs/>
        </w:rPr>
      </w:pPr>
      <w:r>
        <w:rPr>
          <w:b/>
          <w:bCs/>
        </w:rPr>
        <w:t xml:space="preserve">Abschlussarbeit</w:t>
      </w:r>
    </w:p>
    <w:p>
      <w:pPr>
        <w:spacing w:after="240" w:line="240" w:lineRule="atLeast"/>
      </w:pPr>
      <w:r>
        <w:rPr>
          <w:smallCaps w:val="1"/>
          <w:caps w:val="0"/>
        </w:rPr>
        <w:t xml:space="preserve">Baumgart Max</w:t>
      </w:r>
      <w:r>
        <w:rPr/>
        <w:t xml:space="preserve">, Unionsprimärrechtliche Pflichten der EU-Mitgliedstaaten zum Ausbau der Stromnetze; Unionsprimärrechtliche Pflichten der EU-Mitgliedstaaten zum Ausbau der Stromnetze: Zugleich ein Beitrag zur Diskussion um eine originäre Leistungsdimension der Warenverkehrsfreiheit, Zugleich ein Beitrag zur Diskussion um eine originäre Leistungsdimension der Warenverkehrsfreiheit, Dissertation, Universität Basel, Schweiz 2020, https://research.tilburguniversity.edu/en/publications/23495e50-54ce-4be1-a85b-edd2341736ec</w:t>
      </w:r>
    </w:p>
    <w:p>
      <w:pPr>
        <w:spacing w:after="240" w:line="240" w:lineRule="atLeast"/>
        <w:rPr>
          <w:b/>
          <w:bCs/>
        </w:rPr>
      </w:pPr>
      <w:r>
        <w:rPr>
          <w:b/>
          <w:bCs/>
        </w:rPr>
        <w:t xml:space="preserve">Artikel in Publikumsmedien</w:t>
      </w:r>
    </w:p>
    <w:p>
      <w:pPr>
        <w:spacing w:after="240" w:line="240" w:lineRule="atLeast"/>
      </w:pPr>
      <w:r>
        <w:rPr>
          <w:smallCaps w:val="1"/>
          <w:caps w:val="0"/>
        </w:rPr>
        <w:t xml:space="preserve">Baumgart Max</w:t>
      </w:r>
      <w:r>
        <w:rPr/>
        <w:t xml:space="preserve">/</w:t>
      </w:r>
      <w:r>
        <w:rPr>
          <w:smallCaps w:val="1"/>
          <w:caps w:val="0"/>
        </w:rPr>
        <w:t xml:space="preserve">Humbel Claude</w:t>
      </w:r>
      <w:r>
        <w:rPr/>
        <w:t xml:space="preserve">/</w:t>
      </w:r>
      <w:r>
        <w:rPr>
          <w:smallCaps w:val="1"/>
          <w:caps w:val="0"/>
        </w:rPr>
        <w:t xml:space="preserve">Schreiber Markus</w:t>
      </w:r>
      <w:r>
        <w:rPr/>
        <w:t xml:space="preserve">, Herausgefordertes Recht, Cogito - Das Wissensmagazin der Universität Luzern 16/2026/11.06.2026, S. 18–20</w:t>
      </w:r>
    </w:p>
    <w:p>
      <w:pPr>
        <w:spacing w:after="240" w:line="240" w:lineRule="atLeast"/>
      </w:pPr>
      <w:r>
        <w:rPr>
          <w:smallCaps w:val="1"/>
          <w:caps w:val="0"/>
        </w:rPr>
        <w:t xml:space="preserve">Baumgart Max</w:t>
      </w:r>
      <w:r>
        <w:rPr/>
        <w:t xml:space="preserve">/</w:t>
      </w:r>
      <w:r>
        <w:rPr>
          <w:smallCaps w:val="1"/>
          <w:caps w:val="0"/>
        </w:rPr>
        <w:t xml:space="preserve">Humbel Claude</w:t>
      </w:r>
      <w:r>
        <w:rPr/>
        <w:t xml:space="preserve">/</w:t>
      </w:r>
      <w:r>
        <w:rPr>
          <w:smallCaps w:val="1"/>
          <w:caps w:val="0"/>
        </w:rPr>
        <w:t xml:space="preserve">Schreiber Markus</w:t>
      </w:r>
      <w:r>
        <w:rPr/>
        <w:t xml:space="preserve">, Herausgefordertes Recht, Cogito 15.06.2026, https://www.unilu.ch/magazin/artikel/herausgefordertes-recht/</w:t>
      </w:r>
    </w:p>
    <w:p>
      <w:pPr>
        <w:spacing w:after="240" w:line="240" w:lineRule="atLeast"/>
        <w:rPr>
          <w:b/>
          <w:bCs/>
        </w:rPr>
      </w:pPr>
      <w:r>
        <w:rPr>
          <w:b/>
          <w:bCs/>
        </w:rPr>
        <w:t xml:space="preserve">Beitrag in einem Kommentar</w:t>
      </w:r>
    </w:p>
    <w:p>
      <w:pPr>
        <w:spacing w:after="240" w:line="240" w:lineRule="atLeast"/>
      </w:pPr>
      <w:r>
        <w:rPr>
          <w:smallCaps w:val="1"/>
          <w:caps w:val="0"/>
        </w:rPr>
        <w:t xml:space="preserve">Baumgart Max</w:t>
      </w:r>
      <w:r>
        <w:rPr/>
        <w:t xml:space="preserve">, Kommentierung der §§ 30–33 und 111 EnWG (17. Edition), in: Assmann, Lukas/Peiffer, Max (Hrsg.), Beck’scher Online-Kommentar zum EnWG, 17., 23.02.2025</w:t>
      </w:r>
    </w:p>
    <w:p>
      <w:pPr>
        <w:spacing w:after="240" w:line="240" w:lineRule="atLeast"/>
      </w:pPr>
      <w:r>
        <w:rPr>
          <w:smallCaps w:val="1"/>
          <w:caps w:val="0"/>
        </w:rPr>
        <w:t xml:space="preserve">Baumgart Max</w:t>
      </w:r>
      <w:r>
        <w:rPr/>
        <w:t xml:space="preserve">, Kommentierung der §§ 30–33 und 111 EnWG (16. Edition), in: Assmann, Lukas/Peiffer, Max (Hrsg.), Beck’scher Online-Kommentar zum EnWG, 16., 2025</w:t>
      </w:r>
    </w:p>
    <w:p>
      <w:pPr>
        <w:spacing w:after="240" w:line="240" w:lineRule="atLeast"/>
      </w:pPr>
      <w:r>
        <w:rPr>
          <w:smallCaps w:val="1"/>
          <w:caps w:val="0"/>
        </w:rPr>
        <w:t xml:space="preserve">Baumgart Max</w:t>
      </w:r>
      <w:r>
        <w:rPr/>
        <w:t xml:space="preserve">/</w:t>
      </w:r>
      <w:r>
        <w:rPr>
          <w:smallCaps w:val="1"/>
          <w:caps w:val="0"/>
        </w:rPr>
        <w:t xml:space="preserve">Siemsen Jan</w:t>
      </w:r>
      <w:r>
        <w:rPr/>
        <w:t xml:space="preserve">, Kommentierung der §§ 35a - 35h EnWG, in: Säcker u.a. (Hrsg.), BeckOGK Energierecht, 2025</w:t>
      </w:r>
    </w:p>
    <w:p>
      <w:pPr>
        <w:spacing w:after="240" w:line="240" w:lineRule="atLeast"/>
        <w:rPr>
          <w:b/>
          <w:bCs/>
        </w:rPr>
      </w:pPr>
      <w:r>
        <w:rPr>
          <w:b/>
          <w:bCs/>
        </w:rPr>
        <w:t xml:space="preserve">Rezension, Editorial</w:t>
      </w:r>
    </w:p>
    <w:p>
      <w:pPr>
        <w:spacing w:after="240" w:line="240" w:lineRule="atLeast"/>
      </w:pPr>
      <w:r>
        <w:rPr>
          <w:smallCaps w:val="1"/>
          <w:caps w:val="0"/>
        </w:rPr>
        <w:t xml:space="preserve">Humbel Claude</w:t>
      </w:r>
      <w:r>
        <w:rPr/>
        <w:t xml:space="preserve">/</w:t>
      </w:r>
      <w:r>
        <w:rPr>
          <w:smallCaps w:val="1"/>
          <w:caps w:val="0"/>
        </w:rPr>
        <w:t xml:space="preserve">Baumgart Max</w:t>
      </w:r>
      <w:r>
        <w:rPr/>
        <w:t xml:space="preserve">/</w:t>
      </w:r>
      <w:r>
        <w:rPr>
          <w:smallCaps w:val="1"/>
          <w:caps w:val="0"/>
        </w:rPr>
        <w:t xml:space="preserve">Schreiber Markus</w:t>
      </w:r>
      <w:r>
        <w:rPr/>
        <w:t xml:space="preserve">, Blockchain-Forschung im „Crypto Valley“, Das Zug Institute for Blockchain Research, in: MMR - Zeitschrift für das Recht der Digitalisierung, Datenwirtschaft und IT 2/13.02.2026, S. 89–90</w:t>
      </w:r>
    </w:p>
    <w:p>
      <w:pPr>
        <w:spacing w:after="240" w:line="240" w:lineRule="atLeast"/>
      </w:pPr>
      <w:r>
        <w:rPr>
          <w:smallCaps w:val="1"/>
          <w:caps w:val="0"/>
        </w:rPr>
        <w:t xml:space="preserve">Baumgart Max</w:t>
      </w:r>
      <w:r>
        <w:rPr/>
        <w:t xml:space="preserve">/</w:t>
      </w:r>
      <w:r>
        <w:rPr>
          <w:smallCaps w:val="1"/>
          <w:caps w:val="0"/>
        </w:rPr>
        <w:t xml:space="preserve">Scholtka Boris</w:t>
      </w:r>
      <w:r>
        <w:rPr/>
        <w:t xml:space="preserve">/</w:t>
      </w:r>
      <w:r>
        <w:rPr>
          <w:smallCaps w:val="1"/>
          <w:caps w:val="0"/>
        </w:rPr>
        <w:t xml:space="preserve">Wende Susanne</w:t>
      </w:r>
      <w:r>
        <w:rPr/>
        <w:t xml:space="preserve">, Das Jahr 2025: Ein Jahr der Neuordnung, in: EnK-Aktuell 2025</w:t>
      </w:r>
    </w:p>
    <w:p>
      <w:pPr>
        <w:spacing w:after="240" w:line="240" w:lineRule="atLeast"/>
      </w:pPr>
      <w:r>
        <w:rPr>
          <w:smallCaps w:val="1"/>
          <w:caps w:val="0"/>
        </w:rPr>
        <w:t xml:space="preserve">Baumgart Max</w:t>
      </w:r>
      <w:r>
        <w:rPr/>
        <w:t xml:space="preserve">/</w:t>
      </w:r>
      <w:r>
        <w:rPr>
          <w:smallCaps w:val="1"/>
          <w:caps w:val="0"/>
        </w:rPr>
        <w:t xml:space="preserve">Scholtka Boris</w:t>
      </w:r>
      <w:r>
        <w:rPr/>
        <w:t xml:space="preserve">/</w:t>
      </w:r>
      <w:r>
        <w:rPr>
          <w:smallCaps w:val="1"/>
          <w:caps w:val="0"/>
        </w:rPr>
        <w:t xml:space="preserve">Wende Susanne</w:t>
      </w:r>
      <w:r>
        <w:rPr/>
        <w:t xml:space="preserve">, Fahrplan zur Transformation?, in: EnK-Aktuell 2025</w:t>
      </w:r>
    </w:p>
    <w:p>
      <w:pPr>
        <w:spacing w:after="240" w:line="240" w:lineRule="atLeast"/>
      </w:pPr>
      <w:r>
        <w:rPr>
          <w:smallCaps w:val="1"/>
          <w:caps w:val="0"/>
        </w:rPr>
        <w:t xml:space="preserve">Baumgart Max</w:t>
      </w:r>
      <w:r>
        <w:rPr/>
        <w:t xml:space="preserve">/</w:t>
      </w:r>
      <w:r>
        <w:rPr>
          <w:smallCaps w:val="1"/>
          <w:caps w:val="0"/>
        </w:rPr>
        <w:t xml:space="preserve">Scholtka Boris</w:t>
      </w:r>
      <w:r>
        <w:rPr/>
        <w:t xml:space="preserve">/</w:t>
      </w:r>
      <w:r>
        <w:rPr>
          <w:smallCaps w:val="1"/>
          <w:caps w:val="0"/>
        </w:rPr>
        <w:t xml:space="preserve">Wende Susanne</w:t>
      </w:r>
      <w:r>
        <w:rPr/>
        <w:t xml:space="preserve">, Handelsabkommen, Denkmalschutz und Energiebilanz 2025, in: EnK-Aktuell 2025</w:t>
      </w:r>
    </w:p>
    <w:p>
      <w:pPr>
        <w:spacing w:after="240" w:line="240" w:lineRule="atLeast"/>
      </w:pPr>
      <w:r>
        <w:rPr>
          <w:smallCaps w:val="1"/>
          <w:caps w:val="0"/>
        </w:rPr>
        <w:t xml:space="preserve">Baumgart Max</w:t>
      </w:r>
      <w:r>
        <w:rPr/>
        <w:t xml:space="preserve">/</w:t>
      </w:r>
      <w:r>
        <w:rPr>
          <w:smallCaps w:val="1"/>
          <w:caps w:val="0"/>
        </w:rPr>
        <w:t xml:space="preserve">Scholtka Boris</w:t>
      </w:r>
      <w:r>
        <w:rPr/>
        <w:t xml:space="preserve">/</w:t>
      </w:r>
      <w:r>
        <w:rPr>
          <w:smallCaps w:val="1"/>
          <w:caps w:val="0"/>
        </w:rPr>
        <w:t xml:space="preserve">Wende Susanne</w:t>
      </w:r>
      <w:r>
        <w:rPr/>
        <w:t xml:space="preserve">, Im Herbst der Entscheidungen, in: EnK-Aktuell 2025</w:t>
      </w:r>
    </w:p>
    <w:p>
      <w:pPr>
        <w:spacing w:after="240" w:line="240" w:lineRule="atLeast"/>
      </w:pPr>
      <w:r>
        <w:rPr>
          <w:smallCaps w:val="1"/>
          <w:caps w:val="0"/>
        </w:rPr>
        <w:t xml:space="preserve">Baumgart Max</w:t>
      </w:r>
      <w:r>
        <w:rPr/>
        <w:t xml:space="preserve">/</w:t>
      </w:r>
      <w:r>
        <w:rPr>
          <w:smallCaps w:val="1"/>
          <w:caps w:val="0"/>
        </w:rPr>
        <w:t xml:space="preserve">Scholtka Boris</w:t>
      </w:r>
      <w:r>
        <w:rPr/>
        <w:t xml:space="preserve">/</w:t>
      </w:r>
      <w:r>
        <w:rPr>
          <w:smallCaps w:val="1"/>
          <w:caps w:val="0"/>
        </w:rPr>
        <w:t xml:space="preserve">Wende Susanne</w:t>
      </w:r>
      <w:r>
        <w:rPr/>
        <w:t xml:space="preserve">, Klimaneutralität vs. Wettbewerbsfähigkeit?, in: EnK-Aktuell 2025</w:t>
      </w:r>
    </w:p>
    <w:p>
      <w:pPr>
        <w:spacing w:after="240" w:line="240" w:lineRule="atLeast"/>
      </w:pPr>
      <w:r>
        <w:rPr>
          <w:smallCaps w:val="1"/>
          <w:caps w:val="0"/>
        </w:rPr>
        <w:t xml:space="preserve">Baumgart Max</w:t>
      </w:r>
      <w:r>
        <w:rPr/>
        <w:t xml:space="preserve">/</w:t>
      </w:r>
      <w:r>
        <w:rPr>
          <w:smallCaps w:val="1"/>
          <w:caps w:val="0"/>
        </w:rPr>
        <w:t xml:space="preserve">Scholtka Boris</w:t>
      </w:r>
      <w:r>
        <w:rPr/>
        <w:t xml:space="preserve">/</w:t>
      </w:r>
      <w:r>
        <w:rPr>
          <w:smallCaps w:val="1"/>
          <w:caps w:val="0"/>
        </w:rPr>
        <w:t xml:space="preserve">Wende Susanne</w:t>
      </w:r>
      <w:r>
        <w:rPr/>
        <w:t xml:space="preserve">, Kurs auf Klimaneutralität, in: EnK-Aktuell 2025</w:t>
      </w:r>
    </w:p>
    <w:p>
      <w:pPr>
        <w:spacing w:after="240" w:line="240" w:lineRule="atLeast"/>
      </w:pPr>
      <w:r>
        <w:rPr>
          <w:smallCaps w:val="1"/>
          <w:caps w:val="0"/>
        </w:rPr>
        <w:t xml:space="preserve">Baumgart Max</w:t>
      </w:r>
      <w:r>
        <w:rPr/>
        <w:t xml:space="preserve">/</w:t>
      </w:r>
      <w:r>
        <w:rPr>
          <w:smallCaps w:val="1"/>
          <w:caps w:val="0"/>
        </w:rPr>
        <w:t xml:space="preserve">Scholtka Boris</w:t>
      </w:r>
      <w:r>
        <w:rPr/>
        <w:t xml:space="preserve">/</w:t>
      </w:r>
      <w:r>
        <w:rPr>
          <w:smallCaps w:val="1"/>
          <w:caps w:val="0"/>
        </w:rPr>
        <w:t xml:space="preserve">Wende Susanne</w:t>
      </w:r>
      <w:r>
        <w:rPr/>
        <w:t xml:space="preserve">, Stottert der Energiewende-Motor?, in: EnK-Aktuell 2025</w:t>
      </w:r>
    </w:p>
    <w:p>
      <w:pPr>
        <w:spacing w:after="240" w:line="240" w:lineRule="atLeast"/>
      </w:pPr>
      <w:r>
        <w:rPr>
          <w:smallCaps w:val="1"/>
          <w:caps w:val="0"/>
        </w:rPr>
        <w:t xml:space="preserve">Baumgart Max</w:t>
      </w:r>
      <w:r>
        <w:rPr/>
        <w:t xml:space="preserve">/</w:t>
      </w:r>
      <w:r>
        <w:rPr>
          <w:smallCaps w:val="1"/>
          <w:caps w:val="0"/>
        </w:rPr>
        <w:t xml:space="preserve">Scholtka Boris</w:t>
      </w:r>
      <w:r>
        <w:rPr/>
        <w:t xml:space="preserve">/</w:t>
      </w:r>
      <w:r>
        <w:rPr>
          <w:smallCaps w:val="1"/>
          <w:caps w:val="0"/>
        </w:rPr>
        <w:t xml:space="preserve">Wende Susanne</w:t>
      </w:r>
      <w:r>
        <w:rPr/>
        <w:t xml:space="preserve">, Vor dem Herbst der Entscheidungen, in: EnK-Aktuell 2025</w:t>
      </w:r>
    </w:p>
    <w:p>
      <w:pPr>
        <w:spacing w:after="240" w:line="240" w:lineRule="atLeast"/>
        <w:rPr>
          <w:b/>
          <w:bCs/>
        </w:rPr>
      </w:pPr>
      <w:r>
        <w:rPr>
          <w:b/>
          <w:bCs/>
        </w:rPr>
        <w:t xml:space="preserve">Sonstige</w:t>
      </w:r>
    </w:p>
    <w:p>
      <w:pPr>
        <w:spacing w:after="240" w:line="240" w:lineRule="atLeast"/>
      </w:pPr>
      <w:r>
        <w:rPr>
          <w:smallCaps w:val="1"/>
          <w:caps w:val="0"/>
        </w:rPr>
        <w:t xml:space="preserve">Espinosa Apráez Brenda</w:t>
      </w:r>
      <w:r>
        <w:rPr/>
        <w:t xml:space="preserve">/</w:t>
      </w:r>
      <w:r>
        <w:rPr>
          <w:smallCaps w:val="1"/>
          <w:caps w:val="0"/>
        </w:rPr>
        <w:t xml:space="preserve">Baumgart Max</w:t>
      </w:r>
      <w:r>
        <w:rPr/>
        <w:t xml:space="preserve">, Knowledge clip; Knowledge clip: Smart, meters privacy and personal data protection in times of the Twin Transitions, Smart, meters privacy and personal data protection in times of the Twin Transitions, 2025, https://research.tilburguniversity.edu/en/publications/2b889173-c8d9-4b53-a0ab-ee77ba6d1fb7</w:t>
      </w:r>
    </w:p>
    <w:p>
      <w:pPr>
        <w:spacing w:after="240" w:line="240" w:lineRule="atLeast"/>
      </w:pPr>
      <w:r>
        <w:rPr>
          <w:smallCaps w:val="1"/>
          <w:caps w:val="0"/>
        </w:rPr>
        <w:t xml:space="preserve">Baumgart Max</w:t>
      </w:r>
      <w:r>
        <w:rPr/>
        <w:t xml:space="preserve">, The Energy Law Podcast (TELP), 2024, https://research.tilburguniversity.edu/en/publications/a4ae1eb6-c034-4298-8278-e82c2cd24c94</w:t>
      </w:r>
    </w:p>
    <w:p>
      <w:pPr>
        <w:spacing w:after="240" w:line="240" w:lineRule="atLeast"/>
      </w:pPr>
      <w:r>
        <w:rPr>
          <w:smallCaps w:val="1"/>
          <w:caps w:val="0"/>
        </w:rPr>
        <w:t xml:space="preserve">Baumgart Max</w:t>
      </w:r>
      <w:r>
        <w:rPr/>
        <w:t xml:space="preserve">, Was heißt das für die Schat­ten­mieten?, 2021, https://research.tilburguniversity.edu/en/publications/1b6859fd-d64a-46f5-b732-69c0d52dcfa2</w:t>
      </w:r>
    </w:p>
    <w:p>
      <w:pPr>
        <w:spacing w:after="240" w:line="240" w:lineRule="atLeast"/>
      </w:pPr>
      <w:r>
        <w:rPr>
          <w:smallCaps w:val="1"/>
          <w:caps w:val="0"/>
        </w:rPr>
        <w:t xml:space="preserve">Baumgart Max</w:t>
      </w:r>
      <w:r>
        <w:rPr/>
        <w:t xml:space="preserve">/</w:t>
      </w:r>
      <w:r>
        <w:rPr>
          <w:smallCaps w:val="1"/>
          <w:caps w:val="0"/>
        </w:rPr>
        <w:t xml:space="preserve">Simon Schulte</w:t>
      </w:r>
      <w:r>
        <w:rPr/>
        <w:t xml:space="preserve">/</w:t>
      </w:r>
      <w:r>
        <w:rPr>
          <w:smallCaps w:val="1"/>
          <w:caps w:val="0"/>
        </w:rPr>
        <w:t xml:space="preserve">Felix Berger</w:t>
      </w:r>
      <w:r>
        <w:rPr/>
        <w:t xml:space="preserve">/</w:t>
      </w:r>
      <w:r>
        <w:rPr>
          <w:smallCaps w:val="1"/>
          <w:caps w:val="0"/>
        </w:rPr>
        <w:t xml:space="preserve">Dominic Lencz</w:t>
      </w:r>
      <w:r>
        <w:rPr/>
        <w:t xml:space="preserve">/</w:t>
      </w:r>
      <w:r>
        <w:rPr>
          <w:smallCaps w:val="1"/>
          <w:caps w:val="0"/>
        </w:rPr>
        <w:t xml:space="preserve">Felix Mansius</w:t>
      </w:r>
      <w:r>
        <w:rPr/>
        <w:t xml:space="preserve">/</w:t>
      </w:r>
      <w:r>
        <w:rPr>
          <w:smallCaps w:val="1"/>
          <w:caps w:val="0"/>
        </w:rPr>
        <w:t xml:space="preserve">David Schlund</w:t>
      </w:r>
      <w:r>
        <w:rPr/>
        <w:t xml:space="preserve">, Der Regulierungsrahmen für Wasserstoffnetze; Der Regulierungsrahmen für Wasserstoffnetze: Eine ökonomische und rechtliche Einordnung vor dem Hintergrund des angestrebten Markthochlaufs, Eine ökonomische und rechtliche Einordnung vor dem Hintergrund des angestrebten Markthochlaufs, Tilburg 2020, https://research.tilburguniversity.edu/en/publications/e90696cf-8305-494c-a73a-404df76fac5b</w:t>
      </w:r>
    </w:p>
    <w:p>
      <w:pPr>
        <w:spacing w:after="240" w:line="240" w:lineRule="atLeast"/>
      </w:pPr>
      <w:r>
        <w:rPr>
          <w:smallCaps w:val="1"/>
          <w:caps w:val="0"/>
        </w:rPr>
        <w:t xml:space="preserve">Baumgart Max</w:t>
      </w:r>
      <w:r>
        <w:rPr/>
        <w:t xml:space="preserve">/</w:t>
      </w:r>
      <w:r>
        <w:rPr>
          <w:smallCaps w:val="1"/>
          <w:caps w:val="0"/>
        </w:rPr>
        <w:t xml:space="preserve">Felix Berger</w:t>
      </w:r>
      <w:r>
        <w:rPr/>
        <w:t xml:space="preserve">, Warum sich das Bun­des­kar­tellamt für Daten­schutz inter­es­siert, Alphen aan den Rijn 2020, https://research.tilburguniversity.edu/en/publications/6afe7573-7f75-4e1a-b398-446bfa540d33</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Max Baumgart</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Max Baumgart</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