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Martin Mark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Heintz, B., Mark, M., &amp; Schumacher, C. (2017). </w:t>
      </w:r>
      <w:r>
        <w:rPr>
          <w:i w:val="1"/>
          <w:iCs w:val="1"/>
        </w:rPr>
        <w:t xml:space="preserve">Wissenschaft, die Grenzen schafft: Geschlechterunterschiede im disziplinären Vergleich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Mark, M. (2011). </w:t>
      </w:r>
      <w:r>
        <w:rPr>
          <w:i w:val="1"/>
          <w:iCs w:val="1"/>
        </w:rPr>
        <w:t xml:space="preserve">„Mein Angesicht geht“ (Ex 33,14): Gottes Zusage personaler Führung</w:t>
      </w:r>
      <w:r>
        <w:rPr/>
        <w:t xml:space="preserve"> (Herders biblische Studien) (Bd. 66). Freiburg im Breisgau: Herder.</w:t>
      </w:r>
    </w:p>
    <w:p>
      <w:pPr>
        <w:spacing w:after="240" w:line="240" w:lineRule="atLeast"/>
      </w:pPr>
      <w:r>
        <w:rPr/>
        <w:t xml:space="preserve">Mark, M. (1999). </w:t>
      </w:r>
      <w:r>
        <w:rPr>
          <w:i w:val="1"/>
          <w:iCs w:val="1"/>
        </w:rPr>
        <w:t xml:space="preserve">„Meine Stärke und mein Schutz ist der Herr“: Poetologisch-theologische Studie zu Psalm 118</w:t>
      </w:r>
      <w:r>
        <w:rPr/>
        <w:t xml:space="preserve"> (Forschung zur Bibel) (Bd. 92). Würzburg: Echter.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Frehner, L., Scharl, S., Hayoz, S., Petermichl, V., Speicher, P., I, R., … Schmid, S. D. (2025). First-line immunotherapy ± chemotherapy with or without upfront stereotactic radiotherapy (SRT) in patients with Non-Small cell lung cancer (NSCLC) with asymptomatic brain metastases. </w:t>
      </w:r>
      <w:r>
        <w:rPr>
          <w:i w:val="1"/>
          <w:iCs w:val="1"/>
        </w:rPr>
        <w:t xml:space="preserve">Lung cancer (Amsterdam, Netherlands)</w:t>
      </w:r>
      <w:r>
        <w:rPr/>
        <w:t xml:space="preserve">. https://doi.org/10.1016/j.lungcan.2025.108813</w:t>
      </w:r>
    </w:p>
    <w:p>
      <w:pPr>
        <w:spacing w:after="240" w:line="240" w:lineRule="atLeast"/>
      </w:pPr>
      <w:r>
        <w:rPr/>
        <w:t xml:space="preserve">Schmid, S. D., Holer, L., Gysel, K., Koster, K., Rothschild, S., Boos, L., … Mauti, L. (2024). Real-World Outcomes of Patients With Malignant Pleural Mesothelioma Receiving a Combination of Ipilimumab and Nivolumab as First- or Later-Line Treatment. </w:t>
      </w:r>
      <w:r>
        <w:rPr>
          <w:i w:val="1"/>
          <w:iCs w:val="1"/>
        </w:rPr>
        <w:t xml:space="preserve">JTO clinical and research reports</w:t>
      </w:r>
      <w:r>
        <w:rPr/>
        <w:t xml:space="preserve">. https://doi.org/10.1016/j.jtocrr.2024.100735</w:t>
      </w:r>
    </w:p>
    <w:p>
      <w:pPr>
        <w:spacing w:after="240" w:line="240" w:lineRule="atLeast"/>
      </w:pPr>
      <w:r>
        <w:rPr/>
        <w:t xml:space="preserve">Mark, M. (2009). Moses’ "vergehende" und Christi "bleibende" Herrlichkeit: Die kontrastiv-überbietende Profilierung der "Diener des neuen Bundes" (2 Kor 3,6) durch Paulus. </w:t>
      </w:r>
      <w:r>
        <w:rPr>
          <w:i w:val="1"/>
          <w:iCs w:val="1"/>
        </w:rPr>
        <w:t xml:space="preserve">Theologie der Gegenwart ThG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, 16–31.</w:t>
      </w:r>
    </w:p>
    <w:p>
      <w:pPr>
        <w:spacing w:after="240" w:line="240" w:lineRule="atLeast"/>
      </w:pPr>
      <w:r>
        <w:rPr/>
        <w:t xml:space="preserve">Heintz, B., Mark, M., &amp; Schumacher, C. (2007). Die Macht des Offensichtlichen: Voraussetzungen geschlechtlicher Personalisierung in der Wissenschaft.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(4), 261–281. Abgerufen von http://www.zfs-online.org/index.php/zfs/article/view/1246</w:t>
      </w:r>
    </w:p>
    <w:p>
      <w:pPr>
        <w:spacing w:after="240" w:line="240" w:lineRule="atLeast"/>
      </w:pPr>
      <w:r>
        <w:rPr/>
        <w:t xml:space="preserve">Mark, M. (1998). Der Lobgesang der drei jungen Männer. </w:t>
      </w:r>
      <w:r>
        <w:rPr>
          <w:i w:val="1"/>
          <w:iCs w:val="1"/>
        </w:rPr>
        <w:t xml:space="preserve">Trierer Theologische Zeitschrift TThZ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, 45–61.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Mark, M. (2023). Die Hörner des Mose (cornutus). In Schmid Pfändler, Brigitta &amp; Fieger, Michael (Hrsg.), </w:t>
      </w:r>
      <w:r>
        <w:rPr>
          <w:i w:val="1"/>
          <w:iCs w:val="1"/>
        </w:rPr>
        <w:t xml:space="preserve">Nicht am Ende mit dem Latein: Die Vulgata in heutiger Sicht</w:t>
      </w:r>
      <w:r>
        <w:rPr/>
        <w:t xml:space="preserve"> (1. Aufl., S. 49–51). Lausanne: Peter Lang.</w:t>
      </w:r>
    </w:p>
    <w:p>
      <w:pPr>
        <w:spacing w:after="240" w:line="240" w:lineRule="atLeast"/>
      </w:pPr>
      <w:r>
        <w:rPr/>
        <w:t xml:space="preserve">Mark, M. (2018). Die Ahndung des Bundesbruchs mit äußerster Härte: König Zidkijas Abfall und die Zerstörung Jerusalems. In Jeggle-Merz, Birgit &amp; Durst, Michael (Hrsg.), </w:t>
      </w:r>
      <w:r>
        <w:rPr>
          <w:i w:val="1"/>
          <w:iCs w:val="1"/>
        </w:rPr>
        <w:t xml:space="preserve">Gewalt – Herrschaft – Religion: Beiträge zur Hermeneutik von Gewalttexten</w:t>
      </w:r>
      <w:r>
        <w:rPr/>
        <w:t xml:space="preserve"> (Bd. 38, S. 88–109). Einsiedeln.: Paulusverlag.</w:t>
      </w:r>
    </w:p>
    <w:p>
      <w:pPr>
        <w:spacing w:after="240" w:line="240" w:lineRule="atLeast"/>
      </w:pPr>
      <w:r>
        <w:rPr/>
        <w:t xml:space="preserve">Mark, M. (2017). Die Transformation des »gehenden Angesichts JHWHs« (Ex 33,14f.) zum »Engel des Angesichts« in Jes 63,9 und in außerkanonischen Schriften. In Ederer, Matthias &amp; Schmitz, Barbara (Hrsg.), </w:t>
      </w:r>
      <w:r>
        <w:rPr>
          <w:i w:val="1"/>
          <w:iCs w:val="1"/>
        </w:rPr>
        <w:t xml:space="preserve">Exodus: Interpretation durch Rezeption</w:t>
      </w:r>
      <w:r>
        <w:rPr/>
        <w:t xml:space="preserve"> (Bd. 74, S. 129–161). Stuttgart: Katholisches Bibelwerk.</w:t>
      </w:r>
    </w:p>
    <w:p>
      <w:pPr>
        <w:spacing w:after="240" w:line="240" w:lineRule="atLeast"/>
      </w:pPr>
      <w:r>
        <w:rPr/>
        <w:t xml:space="preserve">Mark, M. (2015). Das Du im Dekalog: Partikulare Adressierung und universale Offenheit. In Christian Frevel (Hrsg.), </w:t>
      </w:r>
      <w:r>
        <w:rPr>
          <w:i w:val="1"/>
          <w:iCs w:val="1"/>
        </w:rPr>
        <w:t xml:space="preserve">Mehr als Zehn Worte? Zur Bedeutung des Alten Testaments in ethischen Fragen</w:t>
      </w:r>
      <w:r>
        <w:rPr/>
        <w:t xml:space="preserve"> (Bd. 273, S. 153–186). Freiburg: Herder.</w:t>
      </w:r>
    </w:p>
    <w:p>
      <w:pPr>
        <w:spacing w:after="240" w:line="240" w:lineRule="atLeast"/>
      </w:pPr>
      <w:r>
        <w:rPr/>
        <w:t xml:space="preserve">Mark, M. (2012). Das Bild als Verrat: Zur personalen Konzeption alttestamentlicher Rede von Gott im Buch Exodus. In Peter Ebenbauer &amp; Erich Renhart (Hrsg.), </w:t>
      </w:r>
      <w:r>
        <w:rPr>
          <w:i w:val="1"/>
          <w:iCs w:val="1"/>
        </w:rPr>
        <w:t xml:space="preserve">Trinität: Die Drei-Einheit Gottes im theologischen und künstlerischen Diskurs / Dokumentation des wissenschaftlichen Symposiums vom 19. bis 22. Juni 2011 in Graz</w:t>
      </w:r>
      <w:r>
        <w:rPr/>
        <w:t xml:space="preserve"> (Bd. 28, S. 17–39). Graz: Leykam.</w:t>
      </w:r>
    </w:p>
    <w:p>
      <w:pPr>
        <w:spacing w:after="240" w:line="240" w:lineRule="atLeast"/>
      </w:pPr>
      <w:r>
        <w:rPr/>
        <w:t xml:space="preserve">Mark, M. (2007). Verdichtung und Vernetzung theologischer Aussage: Zur textsemiotischen Signifikanz der hebräischen Metrik. In Andreas Wagner (Hrsg.), </w:t>
      </w:r>
      <w:r>
        <w:rPr>
          <w:i w:val="1"/>
          <w:iCs w:val="1"/>
        </w:rPr>
        <w:t xml:space="preserve">Parallelismus membrorum</w:t>
      </w:r>
      <w:r>
        <w:rPr/>
        <w:t xml:space="preserve"> (Bd. 224, S. 41–103). Freiburg i. d. S. - Göttingen: Academic Press Fribourg.</w:t>
      </w:r>
    </w:p>
    <w:p>
      <w:pPr>
        <w:spacing w:after="240" w:line="240" w:lineRule="atLeast"/>
      </w:pPr>
      <w:r>
        <w:rPr/>
        <w:t xml:space="preserve">Mark, M. (2006). Das Geschenk der Tora. In Christoph Dohmen (Hrsg.), </w:t>
      </w:r>
      <w:r>
        <w:rPr>
          <w:i w:val="1"/>
          <w:iCs w:val="1"/>
        </w:rPr>
        <w:t xml:space="preserve">Die Regensburger Bilderbibel: Für Papst Benedikt XVI.</w:t>
      </w:r>
      <w:r>
        <w:rPr/>
        <w:t xml:space="preserve"> (S. 38 ff.). Stuttgart: Belser.</w:t>
      </w:r>
    </w:p>
    <w:p>
      <w:pPr>
        <w:spacing w:after="240" w:line="240" w:lineRule="atLeast"/>
      </w:pPr>
      <w:r>
        <w:rPr/>
        <w:t xml:space="preserve">Mark, M. (2006). Fluch und Gnade. In Christoph Dohmen (Hrsg.), </w:t>
      </w:r>
      <w:r>
        <w:rPr>
          <w:i w:val="1"/>
          <w:iCs w:val="1"/>
        </w:rPr>
        <w:t xml:space="preserve">Die Regensburger Bilderbibel: Für Papst Benedikt XVI.</w:t>
      </w:r>
      <w:r>
        <w:rPr/>
        <w:t xml:space="preserve"> (S. 16 ff.). Stuttgart: Belser.</w:t>
      </w:r>
    </w:p>
    <w:p>
      <w:pPr>
        <w:spacing w:after="240" w:line="240" w:lineRule="atLeast"/>
      </w:pPr>
      <w:r>
        <w:rPr/>
        <w:t xml:space="preserve">Mark, M. (2003). Der gottesfürchtige Tobias in der Metropole Ninive: Im Dilemma zwischen Anpassung und Bekenntnis. In Klaus Arntz, Jahann Ev. Hafner &amp; Thomas Hausmanninger (Hrsg.), </w:t>
      </w:r>
      <w:r>
        <w:rPr>
          <w:i w:val="1"/>
          <w:iCs w:val="1"/>
        </w:rPr>
        <w:t xml:space="preserve">Mittendrin statt nur dabei: Christentum in pluraler Gesellschaft</w:t>
      </w:r>
      <w:r>
        <w:rPr/>
        <w:t xml:space="preserve"> (S. 211–234). Regensburg: Friedrich Pustet.</w:t>
      </w:r>
    </w:p>
    <w:p>
      <w:pPr>
        <w:spacing w:after="240" w:line="240" w:lineRule="atLeast"/>
      </w:pPr>
      <w:r>
        <w:rPr/>
        <w:t xml:space="preserve">Mark, M. (2003). Ewiger Bund als radikalisierte Treue: Zur rhetorischen Strategie von Ezechiel 16. In Franz Sedlmeier (Hrsg.), </w:t>
      </w:r>
      <w:r>
        <w:rPr>
          <w:i w:val="1"/>
          <w:iCs w:val="1"/>
        </w:rPr>
        <w:t xml:space="preserve">Gottes Wege suchend: Beiträge zum Verständnis der Bibel und ihrer Botschaft / Festschrift für Rudolf Mosis</w:t>
      </w:r>
      <w:r>
        <w:rPr/>
        <w:t xml:space="preserve"> (S. 203–251). Würzburg: Echter.</w:t>
      </w:r>
    </w:p>
    <w:p>
      <w:pPr>
        <w:spacing w:after="240" w:line="240" w:lineRule="atLeast"/>
      </w:pPr>
      <w:r>
        <w:rPr/>
        <w:t xml:space="preserve">Mark, M. (2003). Zug der Israeliten durchs Schilfmeer (035a); Reinigung des Hohenpriesters Jeschua (035d); Bestrafung des Heliodor (036a); Bekehrung und Heilung des Heliodor (037a). In Rupert M. Scheule &amp; Johann Ev. Hafner (Hrsg.), </w:t>
      </w:r>
      <w:r>
        <w:rPr>
          <w:i w:val="1"/>
          <w:iCs w:val="1"/>
        </w:rPr>
        <w:t xml:space="preserve">Himmel Heilige [Hyperlinks]: Die barocke Bilderwelt – entschlüsselt in der Basilika Ottobeuren</w:t>
      </w:r>
      <w:r>
        <w:rPr/>
        <w:t xml:space="preserve">. Augsburg: Haus der Bayrischen Geschichte.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Mark, M. (2017). Grusswort zur Tagung «Menschenrechte und Religionen». In Kirchschläger, Peter G. (Hrsg.), </w:t>
      </w:r>
      <w:r>
        <w:rPr>
          <w:i w:val="1"/>
          <w:iCs w:val="1"/>
        </w:rPr>
        <w:t xml:space="preserve">Die Verantwortung von nichtstaatlichen Akteuren gegenüber den Menschenrechten: Menschenrechte und Religionen</w:t>
      </w:r>
      <w:r>
        <w:rPr/>
        <w:t xml:space="preserve"> (Bd. 4, S. 29–31). Zürich: Theologischer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Sedlmeier, Franz, Hausmanninger, Thomas, Kinet, Dirk, &amp; Mark, Martin (Hrsg.). (2004). </w:t>
      </w:r>
      <w:r>
        <w:rPr>
          <w:i w:val="1"/>
          <w:iCs w:val="1"/>
        </w:rPr>
        <w:t xml:space="preserve">Inquire pacem. Beiträge zu einer Theologie des Friedens: Festschrift für Bischof Dr. Viktor Josef Dammertz OSB zum 75. Geburtstag</w:t>
      </w:r>
      <w:r>
        <w:rPr/>
        <w:t xml:space="preserve">. Augsburg: Sankt Ulrich.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Mark, M. (2025). Die Dämonie der Macht: Der Versuchung widerstehen.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(9), 1–3.</w:t>
      </w:r>
    </w:p>
    <w:p>
      <w:pPr>
        <w:spacing w:after="240" w:line="240" w:lineRule="atLeast"/>
      </w:pPr>
      <w:r>
        <w:rPr/>
        <w:t xml:space="preserve">Mark, M. (2025). Die sieben Züge: Die Fahrt der sieben Deportationszüge aus Baden zum Internierungslager Gurs im Oktober 1940. </w:t>
      </w:r>
      <w:r>
        <w:rPr>
          <w:i w:val="1"/>
          <w:iCs w:val="1"/>
        </w:rPr>
        <w:t xml:space="preserve">Unser Münster</w:t>
      </w:r>
      <w:r>
        <w:rPr/>
        <w:t xml:space="preserve">, (63), 39.</w:t>
      </w:r>
    </w:p>
    <w:p>
      <w:pPr>
        <w:spacing w:after="240" w:line="240" w:lineRule="atLeast"/>
      </w:pPr>
      <w:r>
        <w:rPr/>
        <w:t xml:space="preserve">Mark, M. (2025). „Kinneret“ – „Gennesaret“: Die Stadt, die Landschaft, der See und der wunderbare Fischfang (Lk 5,1-11).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(5), 1–3.</w:t>
      </w:r>
    </w:p>
    <w:p>
      <w:pPr>
        <w:spacing w:after="240" w:line="240" w:lineRule="atLeast"/>
      </w:pPr>
      <w:r>
        <w:rPr/>
        <w:t xml:space="preserve">Mark, M. (2025). Die Furt des Jordan: Wo Johannes „der Täufer“ taufte.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(41), 1–3.</w:t>
      </w:r>
    </w:p>
    <w:p>
      <w:pPr>
        <w:spacing w:after="240" w:line="240" w:lineRule="atLeast"/>
      </w:pPr>
      <w:r>
        <w:rPr/>
        <w:t xml:space="preserve">Mark, M. (2025). Die Zerstörung des Jerusalemer Tempels im Jahr 70 n. Chr.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(37), 1–3.</w:t>
      </w:r>
    </w:p>
    <w:p>
      <w:pPr>
        <w:spacing w:after="240" w:line="240" w:lineRule="atLeast"/>
      </w:pPr>
      <w:r>
        <w:rPr/>
        <w:t xml:space="preserve">Mark, M. (2025). Das befremdliche „Gleichnis vom »gerissenen« Verwalter“: Die Steigerung des betrügerischen Handelns (Lk 9,1-13).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(29), 1–3.</w:t>
      </w:r>
    </w:p>
    <w:p>
      <w:pPr>
        <w:spacing w:after="240" w:line="240" w:lineRule="atLeast"/>
      </w:pPr>
      <w:r>
        <w:rPr/>
        <w:t xml:space="preserve">Mark, M. (2025). Benedikt von Nursia: „Ora et labora“ – „Bete und arbeite“ (11. Juli).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(22), 1–3.</w:t>
      </w:r>
    </w:p>
    <w:p>
      <w:pPr>
        <w:spacing w:after="240" w:line="240" w:lineRule="atLeast"/>
      </w:pPr>
      <w:r>
        <w:rPr/>
        <w:t xml:space="preserve">Mark, M. (2025). Die erste Missionsreise des Apostels Paulus: ca. 42-47 n. Chr.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(17), 1–3.</w:t>
      </w:r>
    </w:p>
    <w:p>
      <w:pPr>
        <w:spacing w:after="240" w:line="240" w:lineRule="atLeast"/>
      </w:pPr>
      <w:r>
        <w:rPr/>
        <w:t xml:space="preserve">Mark, M. (2025). Am frühen Morgen auf frischer Tat ertappt: Jesus und die Ehebrecherin (Joh 8,1-11).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(13), 1–3.</w:t>
      </w:r>
    </w:p>
    <w:p>
      <w:pPr>
        <w:spacing w:after="240" w:line="240" w:lineRule="atLeast"/>
      </w:pPr>
      <w:r>
        <w:rPr/>
        <w:t xml:space="preserve">Mark, M. (2025). „Taufe des Herrn“: Jesus als einer von uns und doch ganz anders.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(1), 1–3.</w:t>
      </w:r>
    </w:p>
    <w:p>
      <w:pPr>
        <w:spacing w:after="240" w:line="240" w:lineRule="atLeast"/>
      </w:pPr>
      <w:r>
        <w:rPr/>
        <w:t xml:space="preserve">Mark, M. (2024). Götter – „Christus“ – „Sohn Gottes“: Jesu Leiden, Tod und Auferstehung.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(7), 1–2.</w:t>
      </w:r>
    </w:p>
    <w:p>
      <w:pPr>
        <w:spacing w:after="240" w:line="240" w:lineRule="atLeast"/>
      </w:pPr>
      <w:r>
        <w:rPr/>
        <w:t xml:space="preserve">Mark, M. (2024). Empfangszeremoniell: Ankunft des Herrschers – Ankunft Jesu Christi.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(39), 1–3.</w:t>
      </w:r>
    </w:p>
    <w:p>
      <w:pPr>
        <w:spacing w:after="240" w:line="240" w:lineRule="atLeast"/>
      </w:pPr>
      <w:r>
        <w:rPr/>
        <w:t xml:space="preserve">Mark, M. (2024). Gottes- und Nächstenliebe: Die Diskussion auf dem Jerusalemer Tempelplatz.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(35), 1–3.</w:t>
      </w:r>
    </w:p>
    <w:p>
      <w:pPr>
        <w:spacing w:after="240" w:line="240" w:lineRule="atLeast"/>
      </w:pPr>
      <w:r>
        <w:rPr/>
        <w:t xml:space="preserve">Mark, M. (2024). Der „galiläische Frühling“: Jesu erstes Wirken in Kafarnaum.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(3), 1–3.</w:t>
      </w:r>
    </w:p>
    <w:p>
      <w:pPr>
        <w:spacing w:after="240" w:line="240" w:lineRule="atLeast"/>
      </w:pPr>
      <w:r>
        <w:rPr/>
        <w:t xml:space="preserve">Mark, M. (2024). Jesus, der „Heiland der Welt“: Heilung des Gehörlosen in der „Dekapolis“.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(27), 1–3.</w:t>
      </w:r>
    </w:p>
    <w:p>
      <w:pPr>
        <w:spacing w:after="240" w:line="240" w:lineRule="atLeast"/>
      </w:pPr>
      <w:r>
        <w:rPr/>
        <w:t xml:space="preserve">Mark, M. (2024). „Judas der Galiläer“ und „Jesus der Galiläer“: Ein Sozialbandit und ein Wanderprediger.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(23), 1–3.</w:t>
      </w:r>
    </w:p>
    <w:p>
      <w:pPr>
        <w:spacing w:after="240" w:line="240" w:lineRule="atLeast"/>
      </w:pPr>
      <w:r>
        <w:rPr/>
        <w:t xml:space="preserve">Mark, M. (2024). Das Gleichnis vom unscheinbaren Senfkorn: Wirklich Großes bewirken (Mk 4,30-32).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(19), 1–3.</w:t>
      </w:r>
    </w:p>
    <w:p>
      <w:pPr>
        <w:spacing w:after="240" w:line="240" w:lineRule="atLeast"/>
      </w:pPr>
      <w:r>
        <w:rPr/>
        <w:t xml:space="preserve">Mark, M. (2024). Cornelius von Cäsarea: „Hauptmann in der Italischen Kohorte“.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(15), 1–3.</w:t>
      </w:r>
    </w:p>
    <w:p>
      <w:pPr>
        <w:spacing w:after="240" w:line="240" w:lineRule="atLeast"/>
      </w:pPr>
      <w:r>
        <w:rPr/>
        <w:t xml:space="preserve">Mark, M. (2024). Das Wunder der Auferstehung: Die Botschaft von der unzerstörbaren Liebe.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(11), 1–4.</w:t>
      </w:r>
    </w:p>
    <w:p>
      <w:pPr>
        <w:spacing w:after="240" w:line="240" w:lineRule="atLeast"/>
      </w:pPr>
      <w:r>
        <w:rPr/>
        <w:t xml:space="preserve">Mark, M. (2023). Den Mächtigen trotzen: Johannes der Täufer (Mk 1,1-8; Joh 1,6-8.19-28).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(42), 1–3.</w:t>
      </w:r>
    </w:p>
    <w:p>
      <w:pPr>
        <w:spacing w:after="240" w:line="240" w:lineRule="atLeast"/>
      </w:pPr>
      <w:r>
        <w:rPr/>
        <w:t xml:space="preserve">Mark, M. (2023). „Erinnere dich und vergiss nicht“: Die Vernichtung der jüdischen Gemeinden in Breisach und Ihringen.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(37), 1–3.</w:t>
      </w:r>
    </w:p>
    <w:p>
      <w:pPr>
        <w:spacing w:after="240" w:line="240" w:lineRule="atLeast"/>
      </w:pPr>
      <w:r>
        <w:rPr/>
        <w:t xml:space="preserve">Mark, M. (2023). Das unheimliche „Gleichnis vom königlichen Hochzeitsmahl“ (Mt 22,1-14).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(33), 1–3.</w:t>
      </w:r>
    </w:p>
    <w:p>
      <w:pPr>
        <w:spacing w:after="240" w:line="240" w:lineRule="atLeast"/>
      </w:pPr>
      <w:r>
        <w:rPr/>
        <w:t xml:space="preserve">Mark, M. (2023). Die sensible Kunst der Kritik – zu sich selber finden.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(28).</w:t>
      </w:r>
    </w:p>
    <w:p>
      <w:pPr>
        <w:spacing w:after="240" w:line="240" w:lineRule="atLeast"/>
      </w:pPr>
      <w:r>
        <w:rPr/>
        <w:t xml:space="preserve">Mark, M. (2023). Jesus mehr lieben als die eigene Familie?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(22), 1–3.</w:t>
      </w:r>
    </w:p>
    <w:p>
      <w:pPr>
        <w:spacing w:after="240" w:line="240" w:lineRule="atLeast"/>
      </w:pPr>
      <w:r>
        <w:rPr/>
        <w:t xml:space="preserve">Mark, M. (30. Oktober 2022). „Bist du der König der Juden?“. </w:t>
      </w:r>
      <w:r>
        <w:rPr>
          <w:i w:val="1"/>
          <w:iCs w:val="1"/>
        </w:rPr>
        <w:t xml:space="preserve">Pfarrbrief der Katholischen Stadtkirche Heidelberg</w:t>
      </w:r>
      <w:r>
        <w:rPr/>
        <w:t xml:space="preserve">, (11), 4.</w:t>
      </w:r>
    </w:p>
    <w:p>
      <w:pPr>
        <w:spacing w:after="240" w:line="240" w:lineRule="atLeast"/>
      </w:pPr>
      <w:r>
        <w:rPr/>
        <w:t xml:space="preserve">Mark, M. (28. März 2021). Pascha- und Mazzenfest als Erinnerung an den Auszug aus Ägypten: Geistliches Wort zum Osterfest, 4.4.2021. </w:t>
      </w:r>
      <w:r>
        <w:rPr>
          <w:i w:val="1"/>
          <w:iCs w:val="1"/>
        </w:rPr>
        <w:t xml:space="preserve">Pfarrbrief der Katholischen Stadtkirche Heidelberg</w:t>
      </w:r>
      <w:r>
        <w:rPr/>
        <w:t xml:space="preserve">, (4), 2–3.</w:t>
      </w:r>
    </w:p>
    <w:p>
      <w:pPr>
        <w:spacing w:after="240" w:line="240" w:lineRule="atLeast"/>
      </w:pPr>
      <w:r>
        <w:rPr/>
        <w:t xml:space="preserve">Geschwill, S., &amp; Mark, M. (19. Juni 2021). Er sucht den Kontakt zu Menschen. </w:t>
      </w:r>
      <w:r>
        <w:rPr>
          <w:i w:val="1"/>
          <w:iCs w:val="1"/>
        </w:rPr>
        <w:t xml:space="preserve">Rhein-Neckar-Zeitung</w:t>
      </w:r>
      <w:r>
        <w:rPr/>
        <w:t xml:space="preserve">, 4.</w:t>
      </w:r>
    </w:p>
    <w:p>
      <w:pPr>
        <w:spacing w:after="240" w:line="240" w:lineRule="atLeast"/>
      </w:pPr>
      <w:r>
        <w:rPr/>
        <w:t xml:space="preserve">Mark, M. (2020). Ein Blick ins Jahr 30: Geistliches Wort zum Osterfest. </w:t>
      </w:r>
      <w:r>
        <w:rPr>
          <w:i w:val="1"/>
          <w:iCs w:val="1"/>
        </w:rPr>
        <w:t xml:space="preserve">Pfarrbrief der Katholischen Stadtkirche Heidelberg</w:t>
      </w:r>
      <w:r>
        <w:rPr/>
        <w:t xml:space="preserve">, (Nr. 4), 4.</w:t>
      </w:r>
    </w:p>
    <w:p>
      <w:pPr>
        <w:spacing w:after="240" w:line="240" w:lineRule="atLeast"/>
      </w:pPr>
      <w:r>
        <w:rPr/>
        <w:t xml:space="preserve">Mark, M. (2020). Der fehlbare und umkehrbereite Simon „Petrus“: Impuls zum 21. Sonntag im Jahreskreis. </w:t>
      </w:r>
      <w:r>
        <w:rPr>
          <w:i w:val="1"/>
          <w:iCs w:val="1"/>
        </w:rPr>
        <w:t xml:space="preserve">Pfarrbrief der Katholischen Stadtkirche Heidelberg</w:t>
      </w:r>
      <w:r>
        <w:rPr/>
        <w:t xml:space="preserve">, (8), 6.</w:t>
      </w:r>
    </w:p>
    <w:p>
      <w:pPr>
        <w:spacing w:after="240" w:line="240" w:lineRule="atLeast"/>
      </w:pPr>
      <w:r>
        <w:rPr/>
        <w:t xml:space="preserve">Mark, M. (2020). In großer Gefahr Umsicht walten lassen: Impuls zum 16. Sonntag im Jahreskreis (Gleichnis vom Weizen und vom Unkraut). </w:t>
      </w:r>
      <w:r>
        <w:rPr>
          <w:i w:val="1"/>
          <w:iCs w:val="1"/>
        </w:rPr>
        <w:t xml:space="preserve">Pfarrbrief der Katholischen Stadtkirche Heidelberg</w:t>
      </w:r>
      <w:r>
        <w:rPr/>
        <w:t xml:space="preserve">, (7), 6.</w:t>
      </w:r>
    </w:p>
    <w:p>
      <w:pPr>
        <w:spacing w:after="240" w:line="240" w:lineRule="atLeast"/>
      </w:pPr>
      <w:r>
        <w:rPr/>
        <w:t xml:space="preserve">Mark, M. (2020). Das unerschrockene Zeugnis des Täufers: Impuls zum Zweiten Adventssonntag. </w:t>
      </w:r>
      <w:r>
        <w:rPr>
          <w:i w:val="1"/>
          <w:iCs w:val="1"/>
        </w:rPr>
        <w:t xml:space="preserve">Pfarrbrief der Katholischen Stadtkirche Heidelberg</w:t>
      </w:r>
      <w:r>
        <w:rPr/>
        <w:t xml:space="preserve">, (12), 5.</w:t>
      </w:r>
    </w:p>
    <w:p>
      <w:pPr>
        <w:spacing w:after="240" w:line="240" w:lineRule="atLeast"/>
      </w:pPr>
      <w:r>
        <w:rPr/>
        <w:t xml:space="preserve">Mark, M. (2016). Föderalismus und Subsidiarität als Anfang Israels. </w:t>
      </w:r>
      <w:r>
        <w:rPr>
          <w:i w:val="1"/>
          <w:iCs w:val="1"/>
        </w:rPr>
        <w:t xml:space="preserve">Schweizerische Kirchen-Zeitung SKZ</w:t>
      </w:r>
      <w:r>
        <w:rPr/>
        <w:t xml:space="preserve">, (184), 61–62.</w:t>
      </w:r>
    </w:p>
    <w:p>
      <w:pPr>
        <w:spacing w:after="240" w:line="240" w:lineRule="atLeast"/>
      </w:pPr>
      <w:r>
        <w:rPr/>
        <w:t xml:space="preserve">Mark, M. (2014). Vom Tod «auferstehen»? Jenseitshoffnungen und Auferstehung im Alten Orient, Judentum und Christentum. </w:t>
      </w:r>
      <w:r>
        <w:rPr>
          <w:i w:val="1"/>
          <w:iCs w:val="1"/>
        </w:rPr>
        <w:t xml:space="preserve">Pfarreiforum, Pfarrblatt im Bistum St. Gallen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(4), 6–7.</w:t>
      </w:r>
    </w:p>
    <w:p>
      <w:pPr>
        <w:spacing w:after="240" w:line="240" w:lineRule="atLeast"/>
      </w:pPr>
      <w:r>
        <w:rPr/>
        <w:t xml:space="preserve">Mark, M. (2013). Zafon, Sinai und Zion – Berge als Orte göttlicher Präsenz.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181</w:t>
      </w:r>
      <w:r>
        <w:rPr/>
        <w:t xml:space="preserve">, 497–500.</w:t>
      </w:r>
    </w:p>
    <w:p>
      <w:pPr>
        <w:spacing w:after="240" w:line="240" w:lineRule="atLeast"/>
      </w:pPr>
      <w:r>
        <w:rPr/>
        <w:t xml:space="preserve">Mark, M. (o. J.). Der „Scheidebrief“ des Mose und Jesu befreiende partnerschaftliche Perspektive: Ehe als ebenbürtige Beziehung von Mann und Frau. </w:t>
      </w:r>
      <w:r>
        <w:rPr>
          <w:i w:val="1"/>
          <w:iCs w:val="1"/>
        </w:rPr>
        <w:t xml:space="preserve">Pfarrblatt der Seelsorgeeinheit Breisach-Merdingen</w:t>
      </w:r>
      <w:r>
        <w:rPr/>
        <w:t xml:space="preserve">, 1–3.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Mark, M. (2020). „Wir stehen vor einem Umbruch“. </w:t>
      </w:r>
      <w:r>
        <w:rPr>
          <w:i w:val="1"/>
          <w:iCs w:val="1"/>
        </w:rPr>
        <w:t xml:space="preserve">Gemeindebrief der Katholischen Pfarrgemeinde St. Bartholomäus Heidelberg-Wieblingen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Mark, M. (24. April 2020). „Gott war für mich immer zentral“. </w:t>
      </w:r>
      <w:r>
        <w:rPr>
          <w:i w:val="1"/>
          <w:iCs w:val="1"/>
        </w:rPr>
        <w:t xml:space="preserve">Schwetzinger Zeitung</w:t>
      </w:r>
      <w:r>
        <w:rPr/>
        <w:t xml:space="preserve">. Abgerufen von https://www.morgenweb.de/schwetzinger-zeitung_artikel,-eppelheim-gott-war-fuer-mich-immer-zentral-_arid,1632227.html</w:t>
      </w:r>
    </w:p>
    <w:p>
      <w:pPr>
        <w:spacing w:after="240" w:line="240" w:lineRule="atLeast"/>
      </w:pPr>
      <w:r>
        <w:rPr/>
        <w:t xml:space="preserve">Mark, M. (7. Juli 2016). Erste Professur für islamische Theologie in Luzern. </w:t>
      </w:r>
      <w:r>
        <w:rPr>
          <w:i w:val="1"/>
          <w:iCs w:val="1"/>
        </w:rPr>
        <w:t xml:space="preserve">Radio SRF 2 Kultur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Mark, M. (6. Juli 2016). Uni Luzern schafft Professur für Islamische Theologie. </w:t>
      </w:r>
      <w:r>
        <w:rPr>
          <w:i w:val="1"/>
          <w:iCs w:val="1"/>
        </w:rPr>
        <w:t xml:space="preserve">Radio SRF 1 Regionaljournal Zentralschweiz</w:t>
      </w:r>
      <w:r>
        <w:rPr/>
        <w:t xml:space="preserve">. Abgerufen von http://www.srf.ch/sendungen/regionaljournal-zentralschweiz/uni-luzern-schafft-professur-fuer-islamische-theologie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Mark, M. (2014). Bürgen / Bürgschaft. In Michaela Baucks &amp; Klaus Koenen (Hrsg.), </w:t>
      </w:r>
      <w:r>
        <w:rPr>
          <w:i w:val="1"/>
          <w:iCs w:val="1"/>
        </w:rPr>
        <w:t xml:space="preserve">Das wissenschaftliche Bibellexikon im Internet (WiBiLex): Alttestamentlicher Teil</w:t>
      </w:r>
      <w:r>
        <w:rPr/>
        <w:t xml:space="preserve">. Stuttgart: Bibelwerk. Abgerufen von www.wibilex.de</w:t>
      </w:r>
    </w:p>
    <w:p>
      <w:pPr>
        <w:spacing w:after="240" w:line="240" w:lineRule="atLeast"/>
      </w:pPr>
      <w:r>
        <w:rPr/>
        <w:t xml:space="preserve">Mark, M. (2013). Gnade. In Michael Fieger, Jutta Krispenz &amp; Jörg Lanckau (Hrsg.), </w:t>
      </w:r>
      <w:r>
        <w:rPr>
          <w:i w:val="1"/>
          <w:iCs w:val="1"/>
        </w:rPr>
        <w:t xml:space="preserve">Wörterbuch alttestamentlicher Motive (WAM)</w:t>
      </w:r>
      <w:r>
        <w:rPr/>
        <w:t xml:space="preserve"> (S. 208–211). Darmstadt: Wissenschaftliche Buchgesellschaft.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Mark, M. (2010). Fischer, Georg ; Markl, Dominik: Das Buch Exodus. Stuttgart, 2009 (NSK.AT 2). </w:t>
      </w:r>
      <w:r>
        <w:rPr>
          <w:i w:val="1"/>
          <w:iCs w:val="1"/>
        </w:rPr>
        <w:t xml:space="preserve">Theologische Revue ThRv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, 373–377.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Mark, M. (3. Mai 2020). </w:t>
      </w:r>
      <w:r>
        <w:rPr>
          <w:i w:val="1"/>
          <w:iCs w:val="1"/>
        </w:rPr>
        <w:t xml:space="preserve">Guthirtensonntag: Impuls zum Vierten Ostersonntag</w:t>
      </w:r>
      <w:r>
        <w:rPr/>
        <w:t xml:space="preserve">. Abgerufen von https://www.stadtkirche-heidelberg.de/impuls-zum-vierten-ostersonntag/?stichwortsuche=Impuls%2CVierten%2COstersonntag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Martin Mark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Martin Mark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