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med. Martin Alexander Walter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Xu, X., Jané, P., Taelman, V., Jané, E., Dumont, R., Garama, F., … Walter, M. A. (2024). The Theranostic Genome. </w:t>
      </w:r>
      <w:r>
        <w:rPr>
          <w:i w:val="1"/>
          <w:iCs w:val="1"/>
        </w:rPr>
        <w:t xml:space="preserve">Nature Communications</w:t>
      </w:r>
      <w:r>
        <w:rPr/>
        <w:t xml:space="preserve">. https://doi.org/10.1038/s41467-024-55291-x</w:t>
      </w:r>
    </w:p>
    <w:p>
      <w:pPr>
        <w:spacing w:after="240" w:line="240" w:lineRule="atLeast"/>
      </w:pPr>
      <w:r>
        <w:rPr/>
        <w:t xml:space="preserve">Jané, P., Xu, X., Taelman, V., Jané, E., Gariani, K., Dumont, R., … Walter, M. A. (2023). The Imageable Genome. </w:t>
      </w:r>
      <w:r>
        <w:rPr>
          <w:i w:val="1"/>
          <w:iCs w:val="1"/>
        </w:rPr>
        <w:t xml:space="preserve">Nature Communications</w:t>
      </w:r>
      <w:r>
        <w:rPr/>
        <w:t xml:space="preserve">. Abgerufen von https://www.nature.com/articles/s41467-023-43123-3/metrics</w:t>
      </w:r>
    </w:p>
    <w:p>
      <w:pPr>
        <w:spacing w:after="240" w:line="240" w:lineRule="atLeast"/>
      </w:pPr>
      <w:r>
        <w:rPr/>
        <w:t xml:space="preserve">Sartoretti, E., Largiadèr, S., Sartoretti, T., Laures, S., Walter, M. A., Monti, E., … Gutzeit, A. (2023). Understanding the needs of women undergoing breast ultrasound: Are male radiologists still needed? </w:t>
      </w:r>
      <w:r>
        <w:rPr>
          <w:i w:val="1"/>
          <w:iCs w:val="1"/>
        </w:rPr>
        <w:t xml:space="preserve">PLOS ONE</w:t>
      </w:r>
      <w:r>
        <w:rPr/>
        <w:t xml:space="preserve">, </w:t>
      </w:r>
      <w:r>
        <w:rPr>
          <w:i w:val="1"/>
          <w:iCs w:val="1"/>
        </w:rPr>
        <w:t xml:space="preserve">11</w:t>
      </w:r>
      <w:r>
        <w:rPr/>
        <w:t xml:space="preserve">, 1–11. https://doi.org/10.1371/journal.pone.0291007</w:t>
      </w:r>
    </w:p>
    <w:p>
      <w:pPr>
        <w:spacing w:after="240" w:line="240" w:lineRule="atLeast"/>
      </w:pPr>
      <w:r>
        <w:rPr/>
        <w:t xml:space="preserve">Askari E, M., &amp; Walter, M. A. (2022). Peptide Receptor Radionuclide Therapy in Merkel Cell Carcinoma: A Comprehensive Review. </w:t>
      </w:r>
      <w:r>
        <w:rPr>
          <w:i w:val="1"/>
          <w:iCs w:val="1"/>
        </w:rPr>
        <w:t xml:space="preserve">J Nucl Med Technol.</w:t>
      </w:r>
    </w:p>
    <w:p>
      <w:pPr>
        <w:spacing w:after="240" w:line="240" w:lineRule="atLeast"/>
      </w:pPr>
      <w:r>
        <w:rPr/>
        <w:t xml:space="preserve">Jensen, L., Maier, A., Lomstein, A., Graillon, T., Hrachova, M., Bota, D., … Mirian, C. (2022). Somatostatin analogues in treatment-refractory meningioma: a systematic review with meta-analysis of individual patient data. </w:t>
      </w:r>
      <w:r>
        <w:rPr>
          <w:i w:val="1"/>
          <w:iCs w:val="1"/>
        </w:rPr>
        <w:t xml:space="preserve">Neurosurg Rev.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med. Martin Alexander Walter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med. Martin Alexander Walter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