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Markus Unternährer</w:t>
      </w:r>
    </w:p>
    <w:p>
      <w:pPr>
        <w:spacing w:after="240" w:line="240" w:lineRule="atLeast"/>
      </w:pPr>
      <w:r>
        <w:t xml:space="preserve">ORCID: 0009-0000-2915-428X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Unternährer, M. (2024). </w:t>
      </w:r>
      <w:r>
        <w:rPr>
          <w:i w:val="1"/>
          <w:iCs w:val="1"/>
        </w:rPr>
        <w:t xml:space="preserve">Momente der Datafizierung: Zur Produktionsweise von Personendaten in der Datenökonomie</w:t>
      </w:r>
      <w:r>
        <w:rPr/>
        <w:t xml:space="preserve"> (Digitale Soziologie) (Bd. 3). Bielefeld: transcript. Abgerufen von https://www.transcript-verlag.de/978-3-8376-7059-2/momente-der-datafizierung/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Mützel, S., &amp; Unternährer, M. (2024). Digital payments and relational embedding: Turning relations into data and data into relations. </w:t>
      </w:r>
      <w:r>
        <w:rPr>
          <w:i w:val="1"/>
          <w:iCs w:val="1"/>
        </w:rPr>
        <w:t xml:space="preserve">Big Data &amp; Society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1–10. https://doi.org/10.1177/20539517241266432</w:t>
      </w:r>
    </w:p>
    <w:p>
      <w:pPr>
        <w:spacing w:after="240" w:line="240" w:lineRule="atLeast"/>
      </w:pPr>
      <w:r>
        <w:rPr/>
        <w:t xml:space="preserve">Unternährer, M. (2021). Die Ordnung der Empfehlung.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397–423. https://doi.org/10.1007/s11577-021-00753-z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Unternährer, M. (2020). User item item user - Zur Vergleichspraxis von Recommendersystemen. In Benanni, Hannah, Bühler, Martin, Cramer, Sophia &amp; Glauser, Andrea (Hrsg.), </w:t>
      </w:r>
      <w:r>
        <w:rPr>
          <w:i w:val="1"/>
          <w:iCs w:val="1"/>
        </w:rPr>
        <w:t xml:space="preserve">Global beobachten und vergleichen</w:t>
      </w:r>
      <w:r>
        <w:rPr/>
        <w:t xml:space="preserve">. Frankfurt: Campus.</w:t>
      </w:r>
    </w:p>
    <w:p>
      <w:pPr>
        <w:spacing w:after="240" w:line="240" w:lineRule="atLeast"/>
      </w:pPr>
      <w:r>
        <w:rPr/>
        <w:t xml:space="preserve">Mützel, S., Saner, P., &amp; Unternährer, M. (2018). Schöne Daten! Konstruktion und Verarbeitung von digitalen Daten. In Houben, Daniel &amp; Prietl, Bianca (Hrsg.), </w:t>
      </w:r>
      <w:r>
        <w:rPr>
          <w:i w:val="1"/>
          <w:iCs w:val="1"/>
        </w:rPr>
        <w:t xml:space="preserve">Datengesellschaft: Einsichten in die Datafizierung des Sozialen</w:t>
      </w:r>
      <w:r>
        <w:rPr/>
        <w:t xml:space="preserve"> (S. 111–132). Bielefeld: Transcript. Abgerufen von http://www.transcript-verlag.de/978-3-8376-3957-5/datengesellschaft</w:t>
      </w:r>
    </w:p>
    <w:p>
      <w:pPr>
        <w:spacing w:after="240" w:line="240" w:lineRule="atLeast"/>
      </w:pPr>
      <w:r>
        <w:rPr/>
        <w:t xml:space="preserve">Unternährer, M. (2016). Selbstquantifizierung als numerische Form der Selbstthematisierung. In Duttweiler, Stefanie, Gugutzer, Robert, Passoth, Jan-Hendrik &amp; Strübing, Jörg (Hrsg.), </w:t>
      </w:r>
      <w:r>
        <w:rPr>
          <w:i w:val="1"/>
          <w:iCs w:val="1"/>
        </w:rPr>
        <w:t xml:space="preserve">Leben nach Zahlen: Self-Tracking als Optimierungsprojekt?</w:t>
      </w:r>
      <w:r>
        <w:rPr/>
        <w:t xml:space="preserve"> (S. 201–220). Bielefeld: transcript. https://doi.org/https://doi.org/10.14361/9783839431368-010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Unternährer, M. (10. November 2025). Kolumne «Soziologischer Standpunkt»: Weshalb wir mit Betrug leben können.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https://www.luzernerzeitung.ch/zentralschweiz/kanton-luzern/betrug-warum-wir-damit-leben-koennen-ld.4042389</w:t>
      </w:r>
    </w:p>
    <w:p>
      <w:pPr>
        <w:spacing w:after="240" w:line="240" w:lineRule="atLeast"/>
      </w:pPr>
      <w:r>
        <w:rPr/>
        <w:t xml:space="preserve">Unternährer, M. (16. April 2025). Kolumne «Soziologischer Standpunkt»: Das «Henne-Ei-Problem» der Zahlungsbranche.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https://www.luzernerzeitung.ch/zentralschweiz/kanton-luzern/kolumne-soziologischer-standpunkt-das-henne-ei-problem-der-zahlungsbranche-ld.2760614</w:t>
      </w:r>
    </w:p>
    <w:p>
      <w:pPr>
        <w:spacing w:after="240" w:line="240" w:lineRule="atLeast"/>
      </w:pPr>
      <w:r>
        <w:rPr/>
        <w:t xml:space="preserve">Unternährer, M. (1. Oktober 2021). Archiv des mehr oder weniger Populären. </w:t>
      </w:r>
      <w:r>
        <w:rPr>
          <w:i w:val="1"/>
          <w:iCs w:val="1"/>
        </w:rPr>
        <w:t xml:space="preserve">041 Das Kulturmagazin</w:t>
      </w:r>
      <w:r>
        <w:rPr/>
        <w:t xml:space="preserve">, (Oktober), 12–14.</w:t>
      </w:r>
    </w:p>
    <w:p>
      <w:pPr>
        <w:spacing w:after="240" w:line="240" w:lineRule="atLeast"/>
      </w:pPr>
      <w:r>
        <w:rPr/>
        <w:t xml:space="preserve">Unternährer, M. (1. November 2021). Ein Zaubertrank ist auch nur ein Kochrezept. </w:t>
      </w:r>
      <w:r>
        <w:rPr>
          <w:i w:val="1"/>
          <w:iCs w:val="1"/>
        </w:rPr>
        <w:t xml:space="preserve">041 Das Kulturmagazin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Unternährer, M. (1. Mai 2020). Pop die Bubble Bubble. </w:t>
      </w:r>
      <w:r>
        <w:rPr>
          <w:i w:val="1"/>
          <w:iCs w:val="1"/>
        </w:rPr>
        <w:t xml:space="preserve">Megafon</w:t>
      </w:r>
      <w:r>
        <w:rPr/>
        <w:t xml:space="preserve">, (455), 1–2.</w:t>
      </w:r>
    </w:p>
    <w:p>
      <w:pPr>
        <w:spacing w:after="240" w:line="240" w:lineRule="atLeast"/>
      </w:pPr>
      <w:r>
        <w:rPr/>
        <w:t xml:space="preserve">Unternährer, M. (5. Dezember 2019). Wer bestimmt die Hautfarbe deiner Emojis? </w:t>
      </w:r>
      <w:r>
        <w:rPr>
          <w:i w:val="1"/>
          <w:iCs w:val="1"/>
        </w:rPr>
        <w:t xml:space="preserve">WOZ Die Wochenzeitung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Unternährer, M. (5. April 2018). Digital aufgerüstet ins Armenhaus. </w:t>
      </w:r>
      <w:r>
        <w:rPr>
          <w:i w:val="1"/>
          <w:iCs w:val="1"/>
        </w:rPr>
        <w:t xml:space="preserve">WOZ - Die Wochenzeitung</w:t>
      </w:r>
      <w:r>
        <w:rPr/>
        <w:t xml:space="preserve">, 25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Unternährer, M. (1. Oktober 2021). »Keine Bewertung ist auch eine Information«. </w:t>
      </w:r>
      <w:r>
        <w:rPr>
          <w:i w:val="1"/>
          <w:iCs w:val="1"/>
        </w:rPr>
        <w:t xml:space="preserve">moneta</w:t>
      </w:r>
      <w:r>
        <w:rPr/>
        <w:t xml:space="preserve">. Abgerufen von https://www.moneta.ch/keine-bewertung-ist-auch-eine-information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Unternährer, M. (12. September 2022). </w:t>
      </w:r>
      <w:r>
        <w:rPr>
          <w:i w:val="1"/>
          <w:iCs w:val="1"/>
        </w:rPr>
        <w:t xml:space="preserve">Weshalb steht nur ein Zahlterminal an der Ladenkasse?</w:t>
      </w:r>
      <w:r>
        <w:rPr/>
        <w:t xml:space="preserve"> Abgerufen von https://digital-payments.ch/weshalb-steht-nur-ein-zahlterminal-an-der-ladenkasse/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Markus Unternährer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Markus Unternährer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