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oec. Marina Pletscher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Pletscher, M., Sapegina, A., &amp; Collings, D. (2026). Navigating the talent journey: a contextual study of the evolution of talent perceptions. </w:t>
      </w:r>
      <w:r>
        <w:rPr>
          <w:i w:val="1"/>
          <w:iCs w:val="1"/>
        </w:rPr>
        <w:t xml:space="preserve">The International Journal of Human Resource Management</w:t>
      </w:r>
      <w:r>
        <w:rPr/>
        <w:t xml:space="preserve">. Abgerufen von https://www.tandfonline.com/doi/full/10.1080/09585192.2026.2677929</w:t>
      </w:r>
    </w:p>
    <w:p>
      <w:pPr>
        <w:spacing w:after="240" w:line="240" w:lineRule="atLeast"/>
      </w:pPr>
      <w:r>
        <w:rPr/>
        <w:t xml:space="preserve">Pletscher, M. (2024). When Humor Works: Impact of Humour Style Similarity on Supervisor-Subordinate Relationship. </w:t>
      </w:r>
      <w:r>
        <w:rPr>
          <w:i w:val="1"/>
          <w:iCs w:val="1"/>
        </w:rPr>
        <w:t xml:space="preserve">Central European Business Review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(1), 43–66. https://doi.org/https://doi.org/10.18267/j.cebr.350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Pletscher, M. (im Druck). Der Wert des Föderalismus: Bottom-up schlägt Top-down. In Franzkeit, Susanne (Hrsg.), </w:t>
      </w:r>
      <w:r>
        <w:rPr>
          <w:i w:val="1"/>
          <w:iCs w:val="1"/>
        </w:rPr>
        <w:t xml:space="preserve">HR Spotlights</w:t>
      </w:r>
      <w:r>
        <w:rPr/>
        <w:t xml:space="preserve">. Basel: Schwabe Verlag.</w:t>
      </w:r>
    </w:p>
    <w:p>
      <w:pPr>
        <w:spacing w:after="240" w:line="240" w:lineRule="atLeast"/>
      </w:pPr>
      <w:r>
        <w:rPr/>
        <w:t xml:space="preserve">Pletscher, M. (im Druck). Humor am Arbeitsplatz: Miteinander lachen schafft Vertrauen. In Franzkeit, Susanne (Hrsg.), </w:t>
      </w:r>
      <w:r>
        <w:rPr>
          <w:i w:val="1"/>
          <w:iCs w:val="1"/>
        </w:rPr>
        <w:t xml:space="preserve">HR Spotlights</w:t>
      </w:r>
      <w:r>
        <w:rPr/>
        <w:t xml:space="preserve">. Basel: Schwabe Verlag.</w:t>
      </w:r>
    </w:p>
    <w:p>
      <w:pPr>
        <w:spacing w:after="240" w:line="240" w:lineRule="atLeast"/>
      </w:pPr>
      <w:r>
        <w:rPr/>
        <w:t xml:space="preserve">Collings, D., &amp; Pletscher, M. (im Druck). Pivotal Positions. In Tarique, Ibraiz, Vaiman, Vlad, Khilji, Shaista &amp; King, Karin (Hrsg.), </w:t>
      </w:r>
      <w:r>
        <w:rPr>
          <w:i w:val="1"/>
          <w:iCs w:val="1"/>
        </w:rPr>
        <w:t xml:space="preserve">Encyclopedia of International Human Resource Management and Global Talent Management</w:t>
      </w:r>
      <w:r>
        <w:rPr/>
        <w:t xml:space="preserve">. UK: Edward Elgar Publishing Ltd.</w:t>
      </w:r>
    </w:p>
    <w:p>
      <w:pPr>
        <w:spacing w:after="240" w:line="240" w:lineRule="atLeast"/>
      </w:pPr>
      <w:r>
        <w:rPr/>
        <w:t xml:space="preserve">Pletscher, M. (im Druck). Psychologische Sicherheit: Prozesse und Schritte. In Franzkeit, Susanne (Hrsg.), </w:t>
      </w:r>
      <w:r>
        <w:rPr>
          <w:i w:val="1"/>
          <w:iCs w:val="1"/>
        </w:rPr>
        <w:t xml:space="preserve">HR Spotlights</w:t>
      </w:r>
      <w:r>
        <w:rPr/>
        <w:t xml:space="preserve">. Basel: Schwabe Verlag.</w:t>
      </w:r>
    </w:p>
    <w:p>
      <w:pPr>
        <w:spacing w:after="240" w:line="240" w:lineRule="atLeast"/>
      </w:pPr>
      <w:r>
        <w:rPr/>
        <w:t xml:space="preserve">Pletscher, M., &amp; Collings, D. (im Druck). Workforce Differentiation. In Tarique, Ibraiz, Vaiman, Vlad, Khilji, Shaista &amp; King, Karin (Hrsg.), </w:t>
      </w:r>
      <w:r>
        <w:rPr>
          <w:i w:val="1"/>
          <w:iCs w:val="1"/>
        </w:rPr>
        <w:t xml:space="preserve">Encyclopedia of International Human Resource Management and Global Talent Management</w:t>
      </w:r>
      <w:r>
        <w:rPr/>
        <w:t xml:space="preserve">. UK: Edward Elgar Publishing Ltd.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Pletscher, M. (2025). </w:t>
      </w:r>
      <w:r>
        <w:rPr>
          <w:i w:val="1"/>
          <w:iCs w:val="1"/>
        </w:rPr>
        <w:t xml:space="preserve">The Role of Communication in Organizational Outcomes: A Human Resource Management Perspective. Cumulative Dissertation under the Faculty of Economics and Management of the University of Lucerne</w:t>
      </w:r>
      <w:r>
        <w:rPr/>
        <w:t xml:space="preserve"> (Dissertation). University of Lucerne,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Pletscher, M., &amp; Morf, M. (2026). SICHTBARKEIT ALS NEUE WÄHRUNG DER HYBRIDEN ARBEIT? </w:t>
      </w:r>
      <w:r>
        <w:rPr>
          <w:i w:val="1"/>
          <w:iCs w:val="1"/>
        </w:rPr>
        <w:t xml:space="preserve">HR Today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Pletscher, M. (2025). KI rein, Teamgeist raus? </w:t>
      </w:r>
      <w:r>
        <w:rPr>
          <w:i w:val="1"/>
          <w:iCs w:val="1"/>
        </w:rPr>
        <w:t xml:space="preserve">HR Today</w:t>
      </w:r>
      <w:r>
        <w:rPr/>
        <w:t xml:space="preserve">, (4/2025).</w:t>
      </w:r>
    </w:p>
    <w:p>
      <w:pPr>
        <w:spacing w:after="240" w:line="240" w:lineRule="atLeast"/>
      </w:pPr>
      <w:r>
        <w:rPr/>
        <w:t xml:space="preserve">Pletscher, M. (2025). 5 Schritte zu «Skills-First HR». </w:t>
      </w:r>
      <w:r>
        <w:rPr>
          <w:i w:val="1"/>
          <w:iCs w:val="1"/>
        </w:rPr>
        <w:t xml:space="preserve">personalSCHWEIZ</w:t>
      </w:r>
      <w:r>
        <w:rPr/>
        <w:t xml:space="preserve">, 24–25.</w:t>
      </w:r>
    </w:p>
    <w:p>
      <w:pPr>
        <w:spacing w:after="240" w:line="240" w:lineRule="atLeast"/>
      </w:pPr>
      <w:r>
        <w:rPr/>
        <w:t xml:space="preserve">Pletscher, M. (2025). «Coopetition» als HR-Strategie: Wenn Konkurrenten zusammenarbeiten. </w:t>
      </w:r>
      <w:r>
        <w:rPr>
          <w:i w:val="1"/>
          <w:iCs w:val="1"/>
        </w:rPr>
        <w:t xml:space="preserve">personalSCHWEIZ</w:t>
      </w:r>
      <w:r>
        <w:rPr/>
        <w:t xml:space="preserve">, 40–41.</w:t>
      </w:r>
    </w:p>
    <w:p>
      <w:pPr>
        <w:spacing w:after="240" w:line="240" w:lineRule="atLeast"/>
      </w:pPr>
      <w:r>
        <w:rPr/>
        <w:t xml:space="preserve">Pletscher, M., &amp; Jacob, N. (2024). Auswirkungen der Talentidentifikation. </w:t>
      </w:r>
      <w:r>
        <w:rPr>
          <w:i w:val="1"/>
          <w:iCs w:val="1"/>
        </w:rPr>
        <w:t xml:space="preserve">personalSCHWEIZ</w:t>
      </w:r>
      <w:r>
        <w:rPr/>
        <w:t xml:space="preserve">, (7), 44–46.</w:t>
      </w:r>
    </w:p>
    <w:p>
      <w:pPr>
        <w:spacing w:after="240" w:line="240" w:lineRule="atLeast"/>
      </w:pPr>
      <w:r>
        <w:rPr/>
        <w:t xml:space="preserve">Pletscher, M., &amp; Jacob, N. (20. Juni 2024). Aufgepasst bei der Talentidentifikation! </w:t>
      </w:r>
      <w:r>
        <w:rPr>
          <w:i w:val="1"/>
          <w:iCs w:val="1"/>
        </w:rPr>
        <w:t xml:space="preserve">cogito</w:t>
      </w:r>
      <w:r>
        <w:rPr/>
        <w:t xml:space="preserve">. Abgerufen von https://www.unilu.ch/magazin/artikel/aufgepasst-bei-der-talentidentifikation/</w:t>
      </w:r>
    </w:p>
    <w:p>
      <w:pPr>
        <w:spacing w:after="240" w:line="240" w:lineRule="atLeast"/>
      </w:pPr>
      <w:r>
        <w:rPr/>
        <w:t xml:space="preserve">Pletscher, M. (2024). "Dem stimme ich nicht zu".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Pletscher, M. (2024). Nicht alles, was glänzt, ist Gold: HR-Trends mit Vorsicht geniessen.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Pletscher, M. (2024). Storytelling in der Wissenschaft. </w:t>
      </w:r>
      <w:r>
        <w:rPr>
          <w:i w:val="1"/>
          <w:iCs w:val="1"/>
        </w:rPr>
        <w:t xml:space="preserve">cogito</w:t>
      </w:r>
      <w:r>
        <w:rPr/>
        <w:t xml:space="preserve">. Abgerufen von https://www.unilu.ch/magazin/artikel/storytelling-in-der-wissenschaft/</w:t>
      </w:r>
    </w:p>
    <w:p>
      <w:pPr>
        <w:spacing w:after="240" w:line="240" w:lineRule="atLeast"/>
      </w:pPr>
      <w:r>
        <w:rPr/>
        <w:t xml:space="preserve">Pletscher, M., &amp; Jacob, N. (2024). Talentidentifikation: Kopf oder Gefühl? </w:t>
      </w:r>
      <w:r>
        <w:rPr>
          <w:i w:val="1"/>
          <w:iCs w:val="1"/>
        </w:rPr>
        <w:t xml:space="preserve">Jahresbericht 2023 Universität Luzern</w:t>
      </w:r>
      <w:r>
        <w:rPr/>
        <w:t xml:space="preserve">, 35. Abgerufen von https://www.unilu.ch/universitaet/portraet/jahresbericht/</w:t>
      </w:r>
    </w:p>
    <w:p>
      <w:pPr>
        <w:spacing w:after="240" w:line="240" w:lineRule="atLeast"/>
      </w:pPr>
      <w:r>
        <w:rPr/>
        <w:t xml:space="preserve">Pletscher, M. (2024). Talentmanagement für die Zukunft. </w:t>
      </w:r>
      <w:r>
        <w:rPr>
          <w:i w:val="1"/>
          <w:iCs w:val="1"/>
        </w:rPr>
        <w:t xml:space="preserve">HR Today</w:t>
      </w:r>
      <w:r>
        <w:rPr/>
        <w:t xml:space="preserve">. Abgerufen von https://www.hrtoday.ch/de/article/talentmanagement-fuer-die-zukunft</w:t>
      </w:r>
    </w:p>
    <w:p>
      <w:pPr>
        <w:spacing w:after="240" w:line="240" w:lineRule="atLeast"/>
      </w:pPr>
      <w:r>
        <w:rPr/>
        <w:t xml:space="preserve">Pletscher, M. (2024). Wenn sich Hybridarbeit wohlfühlt.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Meyer, D., &amp; Pletscher, M. (2023). Homeoffice-Pflicht für Alleinlebende. </w:t>
      </w:r>
      <w:r>
        <w:rPr>
          <w:i w:val="1"/>
          <w:iCs w:val="1"/>
        </w:rPr>
        <w:t xml:space="preserve">HR Today</w:t>
      </w:r>
      <w:r>
        <w:rPr/>
        <w:t xml:space="preserve">, (1).</w:t>
      </w:r>
    </w:p>
    <w:p>
      <w:pPr>
        <w:spacing w:after="240" w:line="240" w:lineRule="atLeast"/>
      </w:pPr>
      <w:r>
        <w:rPr/>
        <w:t xml:space="preserve">Meyer, D., &amp; Pletscher, M. (2023). Homeoffice-Pflicht für Alleinlebende. </w:t>
      </w:r>
      <w:r>
        <w:rPr>
          <w:i w:val="1"/>
          <w:iCs w:val="1"/>
        </w:rPr>
        <w:t xml:space="preserve">HR Today</w:t>
      </w:r>
      <w:r>
        <w:rPr/>
        <w:t xml:space="preserve">. Abgerufen von https://hrtoday.ch/de/article/homeoffice-pflicht-fuer-alleinlebende</w:t>
      </w:r>
    </w:p>
    <w:p>
      <w:pPr>
        <w:spacing w:after="240" w:line="240" w:lineRule="atLeast"/>
      </w:pPr>
      <w:r>
        <w:rPr/>
        <w:t xml:space="preserve">Pletscher, M. (2023). Humor am Arbeitsplatz?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Pletscher, M. (2023). Talentstatus: Belohnung oder Bestrafung?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Sender, A., &amp; Pletscher, M. (2022). Human Resource Management in Bewegung. </w:t>
      </w:r>
      <w:r>
        <w:rPr>
          <w:i w:val="1"/>
          <w:iCs w:val="1"/>
        </w:rPr>
        <w:t xml:space="preserve">Cogito</w:t>
      </w:r>
      <w:r>
        <w:rPr/>
        <w:t xml:space="preserve">, (8), 28–29. Abgerufen von https://www.unilu.ch/fileadmin/universitaet/dienste/unikomm/dokumente/cogito/cogito_9_2022.pdf</w:t>
      </w:r>
    </w:p>
    <w:p>
      <w:pPr>
        <w:spacing w:after="240" w:line="240" w:lineRule="atLeast"/>
      </w:pPr>
      <w:r>
        <w:rPr/>
        <w:t xml:space="preserve">Pletscher, M. (1. Juni 2022). Kommunikationskompetenz von Managern ist gefragt. </w:t>
      </w:r>
      <w:r>
        <w:rPr>
          <w:i w:val="1"/>
          <w:iCs w:val="1"/>
        </w:rPr>
        <w:t xml:space="preserve">PersonalSchweiz</w:t>
      </w:r>
      <w:r>
        <w:rPr/>
        <w:t xml:space="preserve">, (5), 30–31.</w:t>
      </w:r>
    </w:p>
    <w:p>
      <w:pPr>
        <w:spacing w:after="240" w:line="240" w:lineRule="atLeast"/>
      </w:pPr>
      <w:r>
        <w:rPr/>
        <w:t xml:space="preserve">Pletscher, M. (2022). HR Management von morgen: Trends, die bleiben werden. </w:t>
      </w:r>
      <w:r>
        <w:rPr>
          <w:i w:val="1"/>
          <w:iCs w:val="1"/>
        </w:rPr>
        <w:t xml:space="preserve">HR Today</w:t>
      </w:r>
      <w:r>
        <w:rPr/>
        <w:t xml:space="preserve">, 57. Abgerufen von https://hrtoday.ch/de/article/hr-management-von-morgen-trends-die-bleiben-werden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Rutishauser, L., Sender, A., Kost, S., &amp; Pletscher, M. (2025). </w:t>
      </w:r>
      <w:r>
        <w:rPr>
          <w:i w:val="1"/>
          <w:iCs w:val="1"/>
        </w:rPr>
        <w:t xml:space="preserve">The Talent Challenge: A snapshot on how organizations identify and manage talent. Lucerne, Switzerland: Lucerne University of Applied Sciences and Arts.</w:t>
      </w:r>
      <w:r>
        <w:rPr/>
        <w:t xml:space="preserve"> Abgerufen von https://www.unilu.ch/fileadmin/user_upload/The_Talent_Challenge.pdf</w:t>
      </w:r>
    </w:p>
    <w:p>
      <w:pPr>
        <w:spacing w:after="240" w:line="240" w:lineRule="atLeast"/>
      </w:pPr>
      <w:r>
        <w:rPr/>
        <w:t xml:space="preserve">Kost, S., Pletscher, M., Sender, A., &amp; Rutishauser, L. (2024). </w:t>
      </w:r>
      <w:r>
        <w:rPr>
          <w:i w:val="1"/>
          <w:iCs w:val="1"/>
        </w:rPr>
        <w:t xml:space="preserve">Managing talent in organizations - Insights and trends. First results of the project “The talent recipe: Multi-actor perspective on managing paradoxes of talent identification in organizations”.</w:t>
      </w:r>
      <w:r>
        <w:rPr/>
        <w:t xml:space="preserve"> Abgerufen von https://www.unilu.ch/fileadmin/user_upload/The_Talent_Recipe_Report_2024.pdf</w:t>
      </w:r>
    </w:p>
    <w:p>
      <w:pPr>
        <w:spacing w:after="240" w:line="240" w:lineRule="atLeast"/>
      </w:pPr>
      <w:r>
        <w:rPr/>
        <w:t xml:space="preserve">Kazlauskaitė, R., &amp; Pletscher, M. (2023). </w:t>
      </w:r>
      <w:r>
        <w:rPr>
          <w:i w:val="1"/>
          <w:iCs w:val="1"/>
        </w:rPr>
        <w:t xml:space="preserve">Cranet Executive Report on International Human Resource Management: Summary and Analysis of 2021-2022 Survey Data (Chapter 9 Communication)</w:t>
      </w:r>
      <w:r>
        <w:rPr/>
        <w:t xml:space="preserve">. https://doi.org/https://dx.doi.org/10.2139/ssrn.4647015</w:t>
      </w:r>
    </w:p>
    <w:p>
      <w:pPr>
        <w:spacing w:after="240" w:line="240" w:lineRule="atLeast"/>
      </w:pPr>
      <w:r>
        <w:rPr/>
        <w:t xml:space="preserve">Pletscher, M., Sender, A., &amp; Staffelbach, B. (2022). </w:t>
      </w:r>
      <w:r>
        <w:rPr>
          <w:i w:val="1"/>
          <w:iCs w:val="1"/>
        </w:rPr>
        <w:t xml:space="preserve">HRM in Switzerland: People and Practices. CRANET STUDY REPORT 2022</w:t>
      </w:r>
      <w:r>
        <w:rPr/>
        <w:t xml:space="preserve">. Abgerufen von https://www.unilu.ch/fileadmin/fakultaeten/wf/institute/hrm/dok/Forschung/Cranet_Study_Report_2022.pdf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oec. Marina Pletscher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oec. Marina Pletscher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