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PhD Lukas Kauer</w:t>
      </w:r>
    </w:p>
    <w:p>
      <w:pPr>
        <w:spacing w:after="240" w:line="240" w:lineRule="atLeast"/>
      </w:pPr>
      <w:r>
        <w:t xml:space="preserve">ORCID: 0000-0003-1754-6942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Müller, T., Mujaheed, S., Kauer, L., &amp; Müller, T. (2025). Retirement and health plan choice. </w:t>
      </w:r>
      <w:r>
        <w:rPr>
          <w:i w:val="1"/>
          <w:iCs w:val="1"/>
        </w:rPr>
        <w:t xml:space="preserve">Social Science &amp; Medicine</w:t>
      </w:r>
      <w:r>
        <w:rPr/>
        <w:t xml:space="preserve">. https://doi.org/10.1016/j.socscimed.2025.117844</w:t>
      </w:r>
    </w:p>
    <w:p>
      <w:pPr>
        <w:spacing w:after="240" w:line="240" w:lineRule="atLeast"/>
      </w:pPr>
      <w:r>
        <w:rPr/>
        <w:t xml:space="preserve">Douven, R., &amp; Kauer, L. (2023). Falling ill raises the health insurer’s administration bill. </w:t>
      </w:r>
      <w:r>
        <w:rPr>
          <w:i w:val="1"/>
          <w:iCs w:val="1"/>
        </w:rPr>
        <w:t xml:space="preserve">Social Science and Medicine</w:t>
      </w:r>
      <w:r>
        <w:rPr/>
        <w:t xml:space="preserve">, </w:t>
      </w:r>
      <w:r>
        <w:rPr>
          <w:i w:val="1"/>
          <w:iCs w:val="1"/>
        </w:rPr>
        <w:t xml:space="preserve">324</w:t>
      </w:r>
      <w:r>
        <w:rPr/>
        <w:t xml:space="preserve">, 115856 ff. https://doi.org/10.5281/zenodo.8020878</w:t>
      </w:r>
    </w:p>
    <w:p>
      <w:pPr>
        <w:spacing w:after="240" w:line="240" w:lineRule="atLeast"/>
      </w:pPr>
      <w:r>
        <w:rPr/>
        <w:t xml:space="preserve">Zachary, D., Kauer, L., Thomas, O., Jan, W., &amp; Francesco, P. (2022). Finding the way forward: COVID-19 vaccination progress in Germany, Austria and Switzerland. </w:t>
      </w:r>
      <w:r>
        <w:rPr>
          <w:i w:val="1"/>
          <w:iCs w:val="1"/>
        </w:rPr>
        <w:t xml:space="preserve">Health Policy and Technology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100584 ff. https://doi.org/10.5281/zenodo.8009892</w:t>
      </w:r>
    </w:p>
    <w:p>
      <w:pPr>
        <w:spacing w:after="240" w:line="240" w:lineRule="atLeast"/>
      </w:pPr>
      <w:r>
        <w:rPr/>
        <w:t xml:space="preserve">Douven, R., Kauer, L., Demme, S., Francesco, P., van de Ven, W., Wasem, J., &amp; Zhao, X. (2022). Should administrative costs in health insurance be included in the risk-equalization? An analysis of five countries. </w:t>
      </w:r>
      <w:r>
        <w:rPr>
          <w:i w:val="1"/>
          <w:iCs w:val="1"/>
        </w:rPr>
        <w:t xml:space="preserve">European Journal of Health Economics</w:t>
      </w:r>
      <w:r>
        <w:rPr/>
        <w:t xml:space="preserve">, </w:t>
      </w:r>
      <w:r>
        <w:rPr>
          <w:i w:val="1"/>
          <w:iCs w:val="1"/>
        </w:rPr>
        <w:t xml:space="preserve">23</w:t>
      </w:r>
      <w:r>
        <w:rPr/>
        <w:t xml:space="preserve">, 1437–1453. https://doi.org/10.5281/zenodo.8009888</w:t>
      </w:r>
    </w:p>
    <w:p>
      <w:pPr>
        <w:spacing w:after="240" w:line="240" w:lineRule="atLeast"/>
      </w:pPr>
      <w:r>
        <w:rPr/>
        <w:t xml:space="preserve">Zachary, D., Lambertz, L., Peters, W., Falkenbach, M., &amp; Kauer, L. (2020). Europe`s Covid-19 outliers: German, Austrian and Swiss policy responses during the early stages of the 2020 pandemic. </w:t>
      </w:r>
      <w:r>
        <w:rPr>
          <w:i w:val="1"/>
          <w:iCs w:val="1"/>
        </w:rPr>
        <w:t xml:space="preserve">Health Policy and Technology</w:t>
      </w:r>
      <w:r>
        <w:rPr/>
        <w:t xml:space="preserve">, </w:t>
      </w:r>
      <w:r>
        <w:rPr>
          <w:i w:val="1"/>
          <w:iCs w:val="1"/>
        </w:rPr>
        <w:t xml:space="preserve">9</w:t>
      </w:r>
      <w:r>
        <w:rPr/>
        <w:t xml:space="preserve">, 405–418. https://doi.org/10.5281/zenodo.8009886</w:t>
      </w:r>
    </w:p>
    <w:p>
      <w:pPr>
        <w:spacing w:after="240" w:line="240" w:lineRule="atLeast"/>
      </w:pPr>
      <w:r>
        <w:rPr/>
        <w:t xml:space="preserve">Beck, K., Kauer, L., Moser, T., &amp; Schmid, C. P. R. (2020). Improving risk-equalization in Switzerland: Effects of alternative reform proposals on reallocating public subsidies for hospitals. </w:t>
      </w:r>
      <w:r>
        <w:rPr>
          <w:i w:val="1"/>
          <w:iCs w:val="1"/>
        </w:rPr>
        <w:t xml:space="preserve">Health Policy</w:t>
      </w:r>
      <w:r>
        <w:rPr/>
        <w:t xml:space="preserve">, </w:t>
      </w:r>
      <w:r>
        <w:rPr>
          <w:i w:val="1"/>
          <w:iCs w:val="1"/>
        </w:rPr>
        <w:t xml:space="preserve">124</w:t>
      </w:r>
      <w:r>
        <w:rPr/>
        <w:t xml:space="preserve">, 1363–1367. https://doi.org/10.5281/zenodo.8020746</w:t>
      </w:r>
    </w:p>
    <w:p>
      <w:pPr>
        <w:spacing w:after="240" w:line="240" w:lineRule="atLeast"/>
      </w:pPr>
      <w:r>
        <w:rPr/>
        <w:t xml:space="preserve">Kauer, L., Moser, T., &amp; Beck, K. (2019). Extreme under- and overcompensation in morbidity-based health plan payments: The case of Switzerland. </w:t>
      </w:r>
      <w:r>
        <w:rPr>
          <w:i w:val="1"/>
          <w:iCs w:val="1"/>
        </w:rPr>
        <w:t xml:space="preserve">Health Policy</w:t>
      </w:r>
      <w:r>
        <w:rPr/>
        <w:t xml:space="preserve">, </w:t>
      </w:r>
      <w:r>
        <w:rPr>
          <w:i w:val="1"/>
          <w:iCs w:val="1"/>
        </w:rPr>
        <w:t xml:space="preserve">124</w:t>
      </w:r>
      <w:r>
        <w:rPr/>
        <w:t xml:space="preserve"> (1), 61–68. https://doi.org/https://doi.org/10.1016/j.healthpol.2019.11.008</w:t>
      </w:r>
    </w:p>
    <w:p>
      <w:pPr>
        <w:spacing w:after="240" w:line="240" w:lineRule="atLeast"/>
      </w:pPr>
      <w:r>
        <w:rPr/>
        <w:t xml:space="preserve">Deuchert, E., Kauer, L., Liebert, H., &amp; Wuppermann, C. (2017). Disability discrimination in higher education: analyzing the quality of counseling services. </w:t>
      </w:r>
      <w:r>
        <w:rPr>
          <w:i w:val="1"/>
          <w:iCs w:val="1"/>
        </w:rPr>
        <w:t xml:space="preserve">Education Economics</w:t>
      </w:r>
      <w:r>
        <w:rPr/>
        <w:t xml:space="preserve">, </w:t>
      </w:r>
      <w:r>
        <w:rPr>
          <w:i w:val="1"/>
          <w:iCs w:val="1"/>
        </w:rPr>
        <w:t xml:space="preserve">25</w:t>
      </w:r>
      <w:r>
        <w:rPr/>
        <w:t xml:space="preserve"> (6), 543–553. https://doi.org/10.1080/09645292.2017.1325838</w:t>
      </w:r>
    </w:p>
    <w:p>
      <w:pPr>
        <w:spacing w:after="240" w:line="240" w:lineRule="atLeast"/>
      </w:pPr>
      <w:r>
        <w:rPr/>
        <w:t xml:space="preserve">Deuchert, E., &amp; Kauer, L. (2017). Hiring subsidies for people with a disability: Evidence from a small-scale social field experiment. </w:t>
      </w:r>
      <w:r>
        <w:rPr>
          <w:i w:val="1"/>
          <w:iCs w:val="1"/>
        </w:rPr>
        <w:t xml:space="preserve">International Labour Review</w:t>
      </w:r>
      <w:r>
        <w:rPr/>
        <w:t xml:space="preserve">, </w:t>
      </w:r>
      <w:r>
        <w:rPr>
          <w:i w:val="1"/>
          <w:iCs w:val="1"/>
        </w:rPr>
        <w:t xml:space="preserve">156</w:t>
      </w:r>
      <w:r>
        <w:rPr/>
        <w:t xml:space="preserve"> (2), 269–285. https://doi.org/10.1111/j.1564-913X.2014.00025.x</w:t>
      </w:r>
    </w:p>
    <w:p>
      <w:pPr>
        <w:spacing w:after="240" w:line="240" w:lineRule="atLeast"/>
      </w:pPr>
      <w:r>
        <w:rPr/>
        <w:t xml:space="preserve">Kauer, L. (2017). Long-term Effects of Managed Care. </w:t>
      </w:r>
      <w:r>
        <w:rPr>
          <w:i w:val="1"/>
          <w:iCs w:val="1"/>
        </w:rPr>
        <w:t xml:space="preserve">Health Economics</w:t>
      </w:r>
      <w:r>
        <w:rPr/>
        <w:t xml:space="preserve">, </w:t>
      </w:r>
      <w:r>
        <w:rPr>
          <w:i w:val="1"/>
          <w:iCs w:val="1"/>
        </w:rPr>
        <w:t xml:space="preserve">26</w:t>
      </w:r>
      <w:r>
        <w:rPr/>
        <w:t xml:space="preserve"> (10), 1210–1223. https://doi.org/10.1002/hec.3392</w:t>
      </w:r>
    </w:p>
    <w:p>
      <w:pPr>
        <w:spacing w:after="240" w:line="240" w:lineRule="atLeast"/>
      </w:pPr>
      <w:r>
        <w:rPr/>
        <w:t xml:space="preserve">Deuchert, E., &amp; Kauer, L. (2017). Subsidios a la contratación de personas con discapacidades. Resultados de un pequeño experimento de campo,. </w:t>
      </w:r>
      <w:r>
        <w:rPr>
          <w:i w:val="1"/>
          <w:iCs w:val="1"/>
        </w:rPr>
        <w:t xml:space="preserve">Revista Internacional del Trabajo</w:t>
      </w:r>
      <w:r>
        <w:rPr/>
        <w:t xml:space="preserve">, </w:t>
      </w:r>
      <w:r>
        <w:rPr>
          <w:i w:val="1"/>
          <w:iCs w:val="1"/>
        </w:rPr>
        <w:t xml:space="preserve">136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Deuchert, E., &amp; Kauer, L. (2017). Subventions à l`embauche et handicap: les enseignements d`une expérience à petite échelle,. </w:t>
      </w:r>
      <w:r>
        <w:rPr>
          <w:i w:val="1"/>
          <w:iCs w:val="1"/>
        </w:rPr>
        <w:t xml:space="preserve">Revue internationale du Travail</w:t>
      </w:r>
      <w:r>
        <w:rPr/>
        <w:t xml:space="preserve">, </w:t>
      </w:r>
      <w:r>
        <w:rPr>
          <w:i w:val="1"/>
          <w:iCs w:val="1"/>
        </w:rPr>
        <w:t xml:space="preserve">156</w:t>
      </w:r>
      <w:r>
        <w:rPr/>
        <w:t xml:space="preserve">. https://doi.org/10.1111/ilrf.12058</w:t>
      </w:r>
    </w:p>
    <w:p>
      <w:pPr>
        <w:spacing w:after="240" w:line="240" w:lineRule="atLeast"/>
      </w:pPr>
      <w:r>
        <w:rPr/>
        <w:t xml:space="preserve">Deuchert, E., Kauer, L., &amp; Meisen Zannol, F. (2013). Would you train me with my mental illness? Evidence from a discrete choice experiment. </w:t>
      </w:r>
      <w:r>
        <w:rPr>
          <w:i w:val="1"/>
          <w:iCs w:val="1"/>
        </w:rPr>
        <w:t xml:space="preserve">The journal of mental health policy and economics</w:t>
      </w:r>
      <w:r>
        <w:rPr/>
        <w:t xml:space="preserve">, </w:t>
      </w:r>
      <w:r>
        <w:rPr>
          <w:i w:val="1"/>
          <w:iCs w:val="1"/>
        </w:rPr>
        <w:t xml:space="preserve">16</w:t>
      </w:r>
      <w:r>
        <w:rPr/>
        <w:t xml:space="preserve">, 67–80.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Kauer, L. (2020). Art. 23 Statistiken. In Blechta, Gabor P., Colatrella, Philomena, Rüedi, Hubert &amp; Staffelbach, Daniel (Hrsg.), </w:t>
      </w:r>
      <w:r>
        <w:rPr>
          <w:i w:val="1"/>
          <w:iCs w:val="1"/>
        </w:rPr>
        <w:t xml:space="preserve">Basler Kommentar Krankenversicherungsgesetz Krankenversicherungsaufsichtsgesetz</w:t>
      </w:r>
      <w:r>
        <w:rPr/>
        <w:t xml:space="preserve">. Basel: Helbing Lichtenhahn Verlag.</w:t>
      </w:r>
    </w:p>
    <w:p>
      <w:pPr>
        <w:spacing w:after="240" w:line="240" w:lineRule="atLeast"/>
      </w:pPr>
      <w:r>
        <w:rPr/>
        <w:t xml:space="preserve">Kauer, L. (2020). Art. 61 Grundsätze Prämien der Versicherten. In Blechta, Gabor P., Colatrella, Philomena, Rüedi, Hubert &amp; Staffelbach, Daniel (Hrsg.), </w:t>
      </w:r>
      <w:r>
        <w:rPr>
          <w:i w:val="1"/>
          <w:iCs w:val="1"/>
        </w:rPr>
        <w:t xml:space="preserve">Basler Kommentar Krankenversicherungsgesetz Krankenversicherungsaufsichtsgesetz</w:t>
      </w:r>
      <w:r>
        <w:rPr/>
        <w:t xml:space="preserve">. Basel: Helbing Lichtenhahn Verlag.</w:t>
      </w:r>
    </w:p>
    <w:p>
      <w:pPr>
        <w:spacing w:after="240" w:line="240" w:lineRule="atLeast"/>
      </w:pPr>
      <w:r>
        <w:rPr/>
        <w:t xml:space="preserve">Kauer, L., &amp; Beck, K. (2020). Art. 61a Prämienerhebung für Versicherte mit Wohnort in einem Mitgliedstaat der Europäischen Union, in Island oder in Norwegen. In Blechta, Gabor P., Colatrella, Philomena, Rüedi, Hubert &amp; Staffelbach, Daniel (Hrsg.), </w:t>
      </w:r>
      <w:r>
        <w:rPr>
          <w:i w:val="1"/>
          <w:iCs w:val="1"/>
        </w:rPr>
        <w:t xml:space="preserve">Basler Kommentar Krankenversicherungsgesetz Krankenversicherungsaufsichtsgesetz</w:t>
      </w:r>
      <w:r>
        <w:rPr/>
        <w:t xml:space="preserve">. Basel: Helbing Lichtenhahn Verlag.</w:t>
      </w:r>
    </w:p>
    <w:p>
      <w:pPr>
        <w:spacing w:after="240" w:line="240" w:lineRule="atLeast"/>
      </w:pPr>
      <w:r>
        <w:rPr/>
        <w:t xml:space="preserve">Beck, K., &amp; Kauer, L. (2019). Die Wirtschaftlichkeit ist ausgewiesen - Effizienznachweise für verschiedene Modelle. In Baumberger, J., Baumberger, E., Huber, F. &amp; Köpe, C. (Hrsg.), </w:t>
      </w:r>
      <w:r>
        <w:rPr>
          <w:i w:val="1"/>
          <w:iCs w:val="1"/>
        </w:rPr>
        <w:t xml:space="preserve">Managed Care Swiss made, Schriftenreihe SGGP Bd. 135</w:t>
      </w:r>
      <w:r>
        <w:rPr/>
        <w:t xml:space="preserve"> (S. 135–146). Bern: SGGP.</w:t>
      </w:r>
    </w:p>
    <w:p>
      <w:pPr>
        <w:spacing w:after="240" w:line="240" w:lineRule="atLeast"/>
      </w:pPr>
      <w:r>
        <w:rPr/>
        <w:t xml:space="preserve">Beck, K., &amp; Kauer, L. (2019). Die Wirtschaftlichkeit ist ausgewiesen – Effizienznachweise für verschiedene Modelle. In Baumberger, E, Baumberger, J, Huber, F &amp; Köpe, C (Hrsg.), </w:t>
      </w:r>
      <w:r>
        <w:rPr>
          <w:i w:val="1"/>
          <w:iCs w:val="1"/>
        </w:rPr>
        <w:t xml:space="preserve">Managed Care Swiss made</w:t>
      </w:r>
      <w:r>
        <w:rPr/>
        <w:t xml:space="preserve"> (Bd. 135, S. 135–146). Bern: SGGP.</w:t>
      </w:r>
    </w:p>
    <w:p>
      <w:pPr>
        <w:spacing w:after="240" w:line="240" w:lineRule="atLeast"/>
      </w:pPr>
      <w:r>
        <w:rPr/>
        <w:t xml:space="preserve">Schmid, C. P. R., Beck, K., &amp; Kauer, L. (2018). Health Plan Payment in Switzerland. In McGuire, T &amp; van Kleef, R. (Hrsg.), </w:t>
      </w:r>
      <w:r>
        <w:rPr>
          <w:i w:val="1"/>
          <w:iCs w:val="1"/>
        </w:rPr>
        <w:t xml:space="preserve">Risk Adjustment, Risk Sharing and Premium Regulation in Health Insurance Markets: Theory and Practice</w:t>
      </w:r>
      <w:r>
        <w:rPr/>
        <w:t xml:space="preserve"> (S. 453–489). London, San Diego: Elsevier Publishing.</w:t>
      </w:r>
    </w:p>
    <w:p>
      <w:pPr>
        <w:spacing w:after="240" w:line="240" w:lineRule="atLeast"/>
      </w:pPr>
      <w:r>
        <w:rPr/>
        <w:t xml:space="preserve">Schmid, P., Beck, K., &amp; Kauer, L. (2018). Health plan payment in Switzerland. In McGuire, Thomas G. &amp; van Kleef, Richard C. (Hrsg.), </w:t>
      </w:r>
      <w:r>
        <w:rPr>
          <w:i w:val="1"/>
          <w:iCs w:val="1"/>
        </w:rPr>
        <w:t xml:space="preserve">Risk Adjustment, Risk Sharing and Premium Regulation in Health Insurance Markets: Theory and Practice</w:t>
      </w:r>
      <w:r>
        <w:rPr/>
        <w:t xml:space="preserve">. London: Elsevier.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Stucki, M., Vinci, L., Vetsch-Tzogiou, C., Grobet, C., Cakir, L. J., Müller, B., … Lutz, N. (2025). </w:t>
      </w:r>
      <w:r>
        <w:rPr>
          <w:i w:val="1"/>
          <w:iCs w:val="1"/>
        </w:rPr>
        <w:t xml:space="preserve">Kosten der übertragbaren und nichtübertragbaren Krankheiten sowie Kosten der Risikofaktoren Übergewicht/Adipositas und Bewegungsmangel in der Schweiz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Bürgin, R., Stucki, M., Vetsch-Tzogiou, C., Kauer, L., Kohler, A., Drewek, A., … Wieser, S. (4. Januar 2024). </w:t>
      </w:r>
      <w:r>
        <w:rPr>
          <w:i w:val="1"/>
          <w:iCs w:val="1"/>
        </w:rPr>
        <w:t xml:space="preserve">Wirkungsanalyse zum Risikoausgleich mit pharmazeutischen Kostengruppen (PCG)</w:t>
      </w:r>
      <w:r>
        <w:rPr/>
        <w:t xml:space="preserve">. Bern. Abgerufen von https://www.bag.admin.ch/dam/bag/de/dokumente/e-f/evalber-kuv/2024-wirkungsanalyse-risikoausgleich-pcg-schlussbericht.pdf.download.pdf/2024-schlussbericht-wirkungsanalyse-risikoausgleich-pcg-d.pdf</w:t>
      </w:r>
    </w:p>
    <w:p>
      <w:pPr>
        <w:spacing w:after="240" w:line="240" w:lineRule="atLeast"/>
      </w:pPr>
      <w:r>
        <w:rPr/>
        <w:t xml:space="preserve">Beck, K., Kauer, L., &amp; Schmid, C. P. R. (2018). </w:t>
      </w:r>
      <w:r>
        <w:rPr>
          <w:i w:val="1"/>
          <w:iCs w:val="1"/>
        </w:rPr>
        <w:t xml:space="preserve">Annual Report 2017 / Jahresbericht 2017: Jahresbericht des CSS Instituts für empirische Gesundheitsökonomie, Luzern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Jenny, G., Inauen, A., Brauchli, R., Füllemann, D., Müller, F., Bauer, G., … Brügger, U. (2011). </w:t>
      </w:r>
      <w:r>
        <w:rPr>
          <w:i w:val="1"/>
          <w:iCs w:val="1"/>
        </w:rPr>
        <w:t xml:space="preserve">Projekt SWiNG – Stressmanagement, Wirkung und Nutzen betrieblicher Gesundheitsförderung – Schlussbericht der Evaluation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Wieser, S., Kauer, L., Schmidhauser, S., Pletscher, M., Brügger, U., Jeanrenaud, C., … Marti, J. (2010). </w:t>
      </w:r>
      <w:r>
        <w:rPr>
          <w:i w:val="1"/>
          <w:iCs w:val="1"/>
        </w:rPr>
        <w:t xml:space="preserve">Synthesebericht - Ökonomische Evaluation von Präventionsmassnahmen in der Schweiz: Bericht im Auftrag des Bundesamts für Gesundheit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Kauer, L., Pletscher, M., Wieser, S., &amp; Brügger, U. (2009). </w:t>
      </w:r>
      <w:r>
        <w:rPr>
          <w:i w:val="1"/>
          <w:iCs w:val="1"/>
        </w:rPr>
        <w:t xml:space="preserve">Assessment of the availability and quality of Swiss data required to conduct a full CBA in the field of obesity prevention - Part II of the project “Exploratory study on obesity: Economic evaluation on health promotion and prevention?”: Report commissioned by the Federal Office of Public Health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Wieser, S., Kauer, L., &amp; Brügger, U. (2009). </w:t>
      </w:r>
      <w:r>
        <w:rPr>
          <w:i w:val="1"/>
          <w:iCs w:val="1"/>
        </w:rPr>
        <w:t xml:space="preserve">Cost-benefit analysis of road accident prevention measures in Switzerland from 1975 to 2007: Report commissioned by the Swiss Federal Office of Public Health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Furrer, C., Wight, N., Balthasar, A., Schmidhauser, S., &amp; Kauer, L. (2009). </w:t>
      </w:r>
      <w:r>
        <w:rPr>
          <w:i w:val="1"/>
          <w:iCs w:val="1"/>
        </w:rPr>
        <w:t xml:space="preserve">Evaluation kantonale Aktionsprogramme Gesundes Körpergewicht: Zwischensynthese der Selbstevaluationen mit Unterstützung von Gesundheitsförderung Schweiz</w:t>
      </w:r>
      <w:r>
        <w:rPr/>
        <w:t xml:space="preserve">. Winterthur/Luzern: Winterthurer Institut für Gesundheitsökonomie WIG/Interface Politikstudien Forschung Beratung.</w:t>
      </w:r>
    </w:p>
    <w:p>
      <w:pPr>
        <w:spacing w:after="240" w:line="240" w:lineRule="atLeast"/>
      </w:pPr>
      <w:r>
        <w:rPr/>
        <w:t xml:space="preserve">Schmidhauser, S., Wieser, S., Kauer, L., &amp; Brügger, U. (2009). </w:t>
      </w:r>
      <w:r>
        <w:rPr>
          <w:i w:val="1"/>
          <w:iCs w:val="1"/>
        </w:rPr>
        <w:t xml:space="preserve">Returns on Investment in Prevention and Health Promotion Measures in Switzerland - Review of methodological literature on economic evaluation of health promotion and prevention with focus on cost-benefit analysis: Report commissioned by the Federal Office of Public Health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Unterrichtsmaterial, Skripte</w:t>
      </w:r>
    </w:p>
    <w:p>
      <w:pPr>
        <w:spacing w:after="240" w:line="240" w:lineRule="atLeast"/>
      </w:pPr>
      <w:r>
        <w:rPr/>
        <w:t xml:space="preserve">Beck, K., &amp; Kauer, L. (2018). </w:t>
      </w:r>
      <w:r>
        <w:rPr>
          <w:i w:val="1"/>
          <w:iCs w:val="1"/>
        </w:rPr>
        <w:t xml:space="preserve">Managed Care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Beck, K., &amp; Kauer, L. (2018). </w:t>
      </w:r>
      <w:r>
        <w:rPr>
          <w:i w:val="1"/>
          <w:iCs w:val="1"/>
        </w:rPr>
        <w:t xml:space="preserve">Managed Care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Beck, K., &amp; Kauer, L. (2018). </w:t>
      </w:r>
      <w:r>
        <w:rPr>
          <w:i w:val="1"/>
          <w:iCs w:val="1"/>
        </w:rPr>
        <w:t xml:space="preserve">Managed Competition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Beck, K., &amp; Kauer, L. (2018). </w:t>
      </w:r>
      <w:r>
        <w:rPr>
          <w:i w:val="1"/>
          <w:iCs w:val="1"/>
        </w:rPr>
        <w:t xml:space="preserve">Schweizer KVG-Markt - Versicherungsökonomie: Script für Schulung der CSS Versicherung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Beck, K., &amp; Kauer, L. (2018). </w:t>
      </w:r>
      <w:r>
        <w:rPr>
          <w:i w:val="1"/>
          <w:iCs w:val="1"/>
        </w:rPr>
        <w:t xml:space="preserve">Schweizer KVG-Markt - Versicherungsökonomie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Beck, K., &amp; Kauer, L. (2018). </w:t>
      </w:r>
      <w:r>
        <w:rPr>
          <w:i w:val="1"/>
          <w:iCs w:val="1"/>
        </w:rPr>
        <w:t xml:space="preserve">Versicherungsökonomie</w:t>
      </w:r>
      <w:r>
        <w:rPr/>
        <w:t xml:space="preserve">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Working Paper</w:t>
      </w:r>
    </w:p>
    <w:p>
      <w:pPr>
        <w:spacing w:after="240" w:line="240" w:lineRule="atLeast"/>
      </w:pPr>
      <w:r>
        <w:rPr/>
        <w:t xml:space="preserve">Kauer, L., Moser, T., &amp; Beck, K. (2018). </w:t>
      </w:r>
      <w:r>
        <w:rPr>
          <w:i w:val="1"/>
          <w:iCs w:val="1"/>
        </w:rPr>
        <w:t xml:space="preserve">Extreme Under and Overcompensation in Morbidity-Based Health Plan Payments: The Case of Switzerland.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PhD Lukas Kauer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PhD Lukas Kauer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