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 Lorena Gisler</w:t>
      </w:r>
    </w:p>
    <w:p>
      <w:pPr>
        <w:spacing w:after="240" w:line="240" w:lineRule="atLeast"/>
      </w:pPr>
      <w:r>
        <w:t xml:space="preserve">ORCID: 0009-0007-2402-0216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Gisler Lorena</w:t>
      </w:r>
      <w:r>
        <w:rPr/>
        <w:t xml:space="preserve">, Restaurative Justiz: Ein nachhaltiger Weg der strafrechtlichen Konfliktlösung, Junge Rechtswissenschaft Luzern, in: Thoma, Simon/Fanger, Julian (Hrsg.), Recht und Nachhaltigkeit, Bd. 191, Zürich 2026, S. 258–284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Gisler Lorena</w:t>
      </w:r>
      <w:r>
        <w:rPr/>
        <w:t xml:space="preserve">/</w:t>
      </w:r>
      <w:r>
        <w:rPr>
          <w:smallCaps w:val="1"/>
          <w:caps w:val="0"/>
        </w:rPr>
        <w:t xml:space="preserve">Schenkel Silvan</w:t>
      </w:r>
      <w:r>
        <w:rPr/>
        <w:t xml:space="preserve">, Der Fall Sanija Ameti – ein kritischer Essay zur Rolle der Strafjustiz in politisierten Strafverfahren, PolitReflex 2026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Gisler Lorena</w:t>
      </w:r>
      <w:r>
        <w:rPr/>
        <w:t xml:space="preserve">, Kommentierung von Art. 28 StGB, in: Lehmkuhl, Marianne Johanna/Wenk, Jan (Hrsg.), Onlinekommentar, Strafgesetzbuch, 2026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Schenkel Silvan</w:t>
      </w:r>
      <w:r>
        <w:rPr/>
        <w:t xml:space="preserve">/</w:t>
      </w:r>
      <w:r>
        <w:rPr>
          <w:smallCaps w:val="1"/>
          <w:caps w:val="0"/>
        </w:rPr>
        <w:t xml:space="preserve">Gisler Lorena</w:t>
      </w:r>
      <w:r>
        <w:rPr/>
        <w:t xml:space="preserve">, Fachliche Auskunft für eine Maturaarbeit zum Thema Schuldfähigkeit, 2025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Gisler Lorena</w:t>
      </w:r>
      <w:r>
        <w:rPr/>
        <w:t xml:space="preserve">, Jus(t)talk - Podcastfolge #4 Notendruck. Resilienz. Erstakademikerin., 2026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 Lorena Gisler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 Lorena Gisler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