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iur. Leandra Diem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Diebold Nicolas</w:t>
      </w:r>
      <w:r>
        <w:rPr/>
        <w:t xml:space="preserve">/</w:t>
      </w:r>
      <w:r>
        <w:rPr>
          <w:smallCaps w:val="1"/>
          <w:caps w:val="0"/>
        </w:rPr>
        <w:t xml:space="preserve">Diem Leandra</w:t>
      </w:r>
      <w:r>
        <w:rPr/>
        <w:t xml:space="preserve">, Zerstückelungsverbot und Additionspflicht, in: Zufferey, Jean-Baptiste/Beyeler, Martin/Scherler, Stefan (Hrsg.), Aktuelles Vergaberecht 2022, Zürich 2022, S. 195–268, https://lexcampus.swisslex.ch/doc/bookdoc/808dba2e-e2e0-4e5c-a642-586232ba1e41/source/hitlist-search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Konferenzbeitrag in einem Konferenz-Band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Imfeld Tabea</w:t>
      </w:r>
      <w:r>
        <w:rPr/>
        <w:t xml:space="preserve">/</w:t>
      </w:r>
      <w:r>
        <w:rPr>
          <w:smallCaps w:val="1"/>
          <w:caps w:val="0"/>
        </w:rPr>
        <w:t xml:space="preserve">Diem Leandra</w:t>
      </w:r>
      <w:r>
        <w:rPr/>
        <w:t xml:space="preserve">, Die Ausschreibungspflicht als (überwindbares) Hindernis zur Erfüllung von öffentlichen Aufträgen in Projektallianzen, in: WiRe (Hrsg.), UNILU WiRe-Nachwuchstagung Tagungsband, WiRe-Nachwuchstagung, Zürich 2025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iur. Leandra Diem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iur. Leandra Diem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