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MLaw Lea Keller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Ackermann Jürg-Beat</w:t>
      </w:r>
      <w:r>
        <w:rPr/>
        <w:t xml:space="preserve">/</w:t>
      </w:r>
      <w:r>
        <w:rPr>
          <w:smallCaps w:val="1"/>
          <w:caps w:val="0"/>
        </w:rPr>
        <w:t xml:space="preserve">Keller Lea</w:t>
      </w:r>
      <w:r>
        <w:rPr/>
        <w:t xml:space="preserve">, «Diagnose» nach FOTRES – das falsche Versprechen, die falsche Sicherheit, in: forumpoenale 6/2024, S. 421–427, https://forumpoenale.recht.ch/de/artikel/01fp0824auf/diagnose-nach-fotres-das-falsche-versprechen-die-falsche-sicherheit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Sefkow-Werner Violetta</w:t>
      </w:r>
      <w:r>
        <w:rPr/>
        <w:t xml:space="preserve">/</w:t>
      </w:r>
      <w:r>
        <w:rPr>
          <w:smallCaps w:val="1"/>
          <w:caps w:val="0"/>
        </w:rPr>
        <w:t xml:space="preserve">Dettling Viviane</w:t>
      </w:r>
      <w:r>
        <w:rPr/>
        <w:t xml:space="preserve">/</w:t>
      </w:r>
      <w:r>
        <w:rPr>
          <w:smallCaps w:val="1"/>
          <w:caps w:val="0"/>
        </w:rPr>
        <w:t xml:space="preserve">Keller Lea</w:t>
      </w:r>
      <w:r>
        <w:rPr/>
        <w:t xml:space="preserve">, Der Schutz des Regenwaldes als Rechtsobjekt oder Rechtssubjekt aus öffentlich-, straf- und privatrechtlicher Sicht, Junge Rechtswissenschaft Luzern, in: Toparlak, Rüya Tuna/Salihu, Suad (Hrsg.), Neue Adressaten des Rechts, Bd. 175, Zürich 2023, S. 71–108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MLaw Lea Keller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MLaw Lea Keller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