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Prof. Dr. med. Georg Marcus Fröhlich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Portmann, L., De Kraker, M., Fröhlich, G. M., Thiabaud, A., Roelens, M., Schreiber, P., … Sommerstein, R. (2023). Hospital Outcomes of Community-Acquired SARS-CoV-2 Omicron Variant Infection Compared With Influenza Infection in Switzerland. </w:t>
      </w:r>
      <w:r>
        <w:rPr>
          <w:i w:val="1"/>
          <w:iCs w:val="1"/>
        </w:rPr>
        <w:t xml:space="preserve">JAMA network open</w:t>
      </w:r>
      <w:r>
        <w:rPr/>
        <w:t xml:space="preserve">, </w:t>
      </w:r>
      <w:r>
        <w:rPr>
          <w:i w:val="1"/>
          <w:iCs w:val="1"/>
        </w:rPr>
        <w:t xml:space="preserve">2</w:t>
      </w:r>
      <w:r>
        <w:rPr/>
        <w:t xml:space="preserve">. https://doi.org/10.1001/jamanetworkopen.2022.55599</w:t>
      </w:r>
    </w:p>
    <w:p>
      <w:pPr>
        <w:spacing w:after="240" w:line="240" w:lineRule="atLeast"/>
      </w:pPr>
      <w:r>
        <w:rPr/>
        <w:t xml:space="preserve">Wehrli, D., Gilljam, H., Koh, D., Simon, S., Boes, S., Hartmann, M., … Gutzeit, A. (2023). Smoking trends and health equity in Switzerland between 1992 and 2017: dependence of smoking prevalence on educational level and social determinants. </w:t>
      </w:r>
      <w:r>
        <w:rPr>
          <w:i w:val="1"/>
          <w:iCs w:val="1"/>
        </w:rPr>
        <w:t xml:space="preserve">Frontiers in Psychiatry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1–8. https://doi.org/10.5281/zenodo.10365581</w:t>
      </w:r>
    </w:p>
    <w:p>
      <w:pPr>
        <w:spacing w:after="240" w:line="240" w:lineRule="atLeast"/>
      </w:pPr>
      <w:r>
        <w:rPr/>
        <w:t xml:space="preserve">Fröhlich, G. M., De Kraker, M., Abbas, M., Keiser, O., Thiabaud, A., Roelens, M., … Sommerstein, R. (2022). Hospital outcomes of community-acquired COVID-19 versus influenza: Insights from the Swiss hospital-based surveillance of influenza and COVID-19. </w:t>
      </w:r>
      <w:r>
        <w:rPr>
          <w:i w:val="1"/>
          <w:iCs w:val="1"/>
        </w:rPr>
        <w:t xml:space="preserve">Eurosurveillance</w:t>
      </w:r>
      <w:r>
        <w:rPr/>
        <w:t xml:space="preserve">, </w:t>
      </w:r>
      <w:r>
        <w:rPr>
          <w:i w:val="1"/>
          <w:iCs w:val="1"/>
        </w:rPr>
        <w:t xml:space="preserve">27</w:t>
      </w:r>
      <w:r>
        <w:rPr/>
        <w:t xml:space="preserve"> (1). https://doi.org/10.2807/1560-7917.ES.2022.27.1.2001848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Prof. Dr. med. Georg Marcus Fröhlich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Prof. Dr. med. Georg Marcus Fröhlich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