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Ass.-Prof. Dr. iur. Diego Langenegger</w:t>
      </w:r>
    </w:p>
    <w:p>
      <w:pPr>
        <w:spacing w:after="240" w:line="240" w:lineRule="atLeast"/>
      </w:pPr>
      <w:r>
        <w:t xml:space="preserve">ORCID: 0009-0003-6141-7686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Langenegger Diego</w:t>
      </w:r>
      <w:r>
        <w:rPr/>
        <w:t xml:space="preserve">, Antizipierte Beweiswürdigung und die Ablehnungsgründe nach Art. 139 StPO, Entwicklung, Verhältnis und Anwendung, Zürich/Genf 2023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Langenegger Diego</w:t>
      </w:r>
      <w:r>
        <w:rPr/>
        <w:t xml:space="preserve">, Die Einvernahmepflicht nach Art. 352a StPO - Eine Auslegeordnung, in: forumpoenale 1/2025, S. 47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Langenegger Diego</w:t>
      </w:r>
      <w:r>
        <w:rPr/>
        <w:t xml:space="preserve">/</w:t>
      </w:r>
      <w:r>
        <w:rPr>
          <w:smallCaps w:val="1"/>
          <w:caps w:val="0"/>
        </w:rPr>
        <w:t xml:space="preserve">Rudolf Urs</w:t>
      </w:r>
      <w:r>
        <w:rPr/>
        <w:t xml:space="preserve">, Die strafprozessuale Notwendigkeit einer überprüfbaren Dolmetschertätigkeit, in: forumpoenale 4/2020, S. 307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Langenegger Diego</w:t>
      </w:r>
      <w:r>
        <w:rPr/>
        <w:t xml:space="preserve">/</w:t>
      </w:r>
      <w:r>
        <w:rPr>
          <w:smallCaps w:val="1"/>
          <w:caps w:val="0"/>
        </w:rPr>
        <w:t xml:space="preserve">Manfrin Fabio</w:t>
      </w:r>
      <w:r>
        <w:rPr/>
        <w:t xml:space="preserve">, Wirtschaftsstrafrecht der Schweiz – aktuelle Aspekte, in: Furrer, Andreas (Hrsg.), Aktuelle Anwaltspraxis 2011, Bern 2011, S. 1127–1219, https://doi.org/10.5281/zenodo.1446199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Beitrag in einem Kommentar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Nadig Reto</w:t>
      </w:r>
      <w:r>
        <w:rPr/>
        <w:t xml:space="preserve">/</w:t>
      </w:r>
      <w:r>
        <w:rPr>
          <w:smallCaps w:val="1"/>
          <w:caps w:val="0"/>
        </w:rPr>
        <w:t xml:space="preserve">Langenegger Diego</w:t>
      </w:r>
      <w:r>
        <w:rPr/>
        <w:t xml:space="preserve">, Kommentierung von Art. 61-65 StPO (Verfahrensleitung), in: Donatsch, Andreas/Lieber, Viktor/Summers, Sarah/Wohlers, Wolfgang (Hrsg.), Kommentar zur Schweizerischen Strafprozessordnung (StPO), 4. Aufl., Zürich 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Nadig Reto</w:t>
      </w:r>
      <w:r>
        <w:rPr/>
        <w:t xml:space="preserve">/</w:t>
      </w:r>
      <w:r>
        <w:rPr>
          <w:smallCaps w:val="1"/>
          <w:caps w:val="0"/>
        </w:rPr>
        <w:t xml:space="preserve">Langenegger Diego</w:t>
      </w:r>
      <w:r>
        <w:rPr/>
        <w:t xml:space="preserve">, Kommentierung von Art. 66-68 StPO (Mündlichkeit; Sprache), in: Donatsch, Andreas/Lieber, Viktor/Summers, Sarah/Wohlers, Wolfgang (Hrsg.), Kommentar zur Schweizerischen Strafprozessordnung (StPO), 4. Aufl., Zürich 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Nadig Reto</w:t>
      </w:r>
      <w:r>
        <w:rPr/>
        <w:t xml:space="preserve">/</w:t>
      </w:r>
      <w:r>
        <w:rPr>
          <w:smallCaps w:val="1"/>
          <w:caps w:val="0"/>
        </w:rPr>
        <w:t xml:space="preserve">Langenegger Diego</w:t>
      </w:r>
      <w:r>
        <w:rPr/>
        <w:t xml:space="preserve">, Kommentierung von Art. 69-72 StPO (Öffentlichkeit), in: Donatsch, Andreas/Lieber, Viktor/Summers, Sarah/Wohlers, Wolfgang (Hrsg.), Kommentar zur Schweizerischen Strafprozessordnung (StPO), 4. Aufl., Zürich 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Nadig Reto</w:t>
      </w:r>
      <w:r>
        <w:rPr/>
        <w:t xml:space="preserve">/</w:t>
      </w:r>
      <w:r>
        <w:rPr>
          <w:smallCaps w:val="1"/>
          <w:caps w:val="0"/>
        </w:rPr>
        <w:t xml:space="preserve">Langenegger Diego</w:t>
      </w:r>
      <w:r>
        <w:rPr/>
        <w:t xml:space="preserve">, Kommentierung von Art. 73-75 StPO (Geheimhaltung, Orientierung der Öffentlichkeit, Mitteilung an Behörden), in: Donatsch, Andreas/Lieber, Viktor/Summers, Sarah/Wohlers, Wolfgang (Hrsg.), Kommentar zur Schweizerischen Strafprozessordnung (StPO), 4. Aufl., Zürich 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Nadig Reto</w:t>
      </w:r>
      <w:r>
        <w:rPr/>
        <w:t xml:space="preserve">/</w:t>
      </w:r>
      <w:r>
        <w:rPr>
          <w:smallCaps w:val="1"/>
          <w:caps w:val="0"/>
        </w:rPr>
        <w:t xml:space="preserve">Langenegger Diego</w:t>
      </w:r>
      <w:r>
        <w:rPr/>
        <w:t xml:space="preserve">, Kommentierung von Art. 76-79 StPO (Protokolle), in: Donatsch, Andreas/Lieber, Viktor/Summers, Sarah/Wohlers, Wolfgang (Hrsg.), Kommentar zur Schweizerischen Strafprozessordnung (StPO), 4. Aufl., Zürich 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Nadig Reto</w:t>
      </w:r>
      <w:r>
        <w:rPr/>
        <w:t xml:space="preserve">/</w:t>
      </w:r>
      <w:r>
        <w:rPr>
          <w:smallCaps w:val="1"/>
          <w:caps w:val="0"/>
        </w:rPr>
        <w:t xml:space="preserve">Langenegger Diego</w:t>
      </w:r>
      <w:r>
        <w:rPr/>
        <w:t xml:space="preserve">, Kommentierung von Art. 80-83 StPO (Entscheide), in: Donatsch, Andreas/Lieber, Viktor/Summers, Sarah/Wohlers, Wolfgang (Hrsg.), Kommentar zur Schweizerischen Strafprozessordnung (StPO), 4. Aufl., Zürich 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Nadig Reto</w:t>
      </w:r>
      <w:r>
        <w:rPr/>
        <w:t xml:space="preserve">/</w:t>
      </w:r>
      <w:r>
        <w:rPr>
          <w:smallCaps w:val="1"/>
          <w:caps w:val="0"/>
        </w:rPr>
        <w:t xml:space="preserve">Langenegger Diego</w:t>
      </w:r>
      <w:r>
        <w:rPr/>
        <w:t xml:space="preserve">, Kommentierung von Art. 84-88 StPO (Eröffnung der Entscheide und Zustellung), in: Donatsch, Andreas/Lieber, Viktor/Summers, Sarah/Wohlers, Wolfgang (Hrsg.), Kommentar zur Schweizerischen Strafprozessordnung (StPO), 4. Aufl., Zürich 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Langenegger Diego</w:t>
      </w:r>
      <w:r>
        <w:rPr/>
        <w:t xml:space="preserve">, Kommentierung zu Art. 67 bis 68 StGB (Tätigkeitsverbot, Kontakt- und Rayonverbot, Fahrverbot, Veröffentlichung des Urteils), in: Graf, Damian K. (Hrsg.), StGB, Annotierter Kommentar, 2. Aufl., Bern 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Langenegger Diego</w:t>
      </w:r>
      <w:r>
        <w:rPr/>
        <w:t xml:space="preserve">, Kommentierung zu Art. 67 bis Art. 68 StGB (Tätigkeitsverbot, Kontakt- und Rayonverbot, Fahrverbot, Veröffentlichung des Urteils), in: Graf, Damian K. (Hrsg.), StGB, Annotierter Kommentar, Bern 2020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Coninx Anna</w:t>
      </w:r>
      <w:r>
        <w:rPr/>
        <w:t xml:space="preserve">/</w:t>
      </w:r>
      <w:r>
        <w:rPr>
          <w:smallCaps w:val="1"/>
          <w:caps w:val="0"/>
        </w:rPr>
        <w:t xml:space="preserve">Langenegger Diego</w:t>
      </w:r>
      <w:r>
        <w:rPr/>
        <w:t xml:space="preserve">, Vernehmlassung zum Massnahmepaket Sanktionenvollzug, 28.09.2020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Urteilsbesprechung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Langenegger Diego</w:t>
      </w:r>
      <w:r>
        <w:rPr/>
        <w:t xml:space="preserve">, Nr. 11 Bundesgericht, II. strafrechtliche Abteilung, Urteil vom 17.2.2025 i. S. Oberstaatsanwaltschaft des Kantons Zürich gegen Pierin Vincenz, Beat Siegfried Stocker, A., B., C., D. und F. E. – 7B_347/2024 F. E. gegen Raiffeisen Schweiz Genossenschaft, Viseca Paymet Services und Staatsanwaltschaft III des Kantons Zürich – 7B_256/2024, in: forumpoenale 2/2026, S. 87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Langenegger Diego</w:t>
      </w:r>
      <w:r>
        <w:rPr/>
        <w:t xml:space="preserve">, Nr. 16 Bundesgericht, II. strafrechtliche Abteilung, Urteil vom 7.5.2024 i.S. A.A. gegen Staatsanwaltschaft des Kantons St. Gallen und B.A. - 7B_211/2023, in: forumpoenale 3/2025, S. 165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Langenegger Diego</w:t>
      </w:r>
      <w:r>
        <w:rPr/>
        <w:t xml:space="preserve">, Nr. 8 Bundesgericht, II. strafrechtliche Abteilung, Urteil vom 14. August 2023 i.S. A. gegen Staatsanwaltschaft des Kantons Freiburg - 7B_186/2022, in: forumpoenale 2/2024, S. 86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Langenegger Diego</w:t>
      </w:r>
      <w:r>
        <w:rPr/>
        <w:t xml:space="preserve">, 98 Anmerkungen zu Bundesgerichtsentscheiden (Bereich: Strafrecht, Strafprozessrecht, internationale Rechtshilfe in Strafsachen) 2012-2021, 2021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Ass.-Prof. Dr. iur. Diego Langenegger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Ass.-Prof. Dr. iur. Diego Langenegger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