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sc. nat. Claudio Perret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Wunderlin, C. N., Bürgisser, F., Gemperli, A., Perret, C., &amp; Widmer, M. (2026). Effectiveness of robot-assisted versus conventional occupational therapy on changes in upper extremity function after cervical spinal cord injury (Armeo X-over trial): Study protocol of a randomised crossover trial. </w:t>
      </w:r>
      <w:r>
        <w:rPr>
          <w:i w:val="1"/>
          <w:iCs w:val="1"/>
        </w:rPr>
        <w:t xml:space="preserve">Biomedical Sciences and Physiology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(2), 31 ff. https://doi.org/10.3390/mps9020031</w:t>
      </w:r>
    </w:p>
    <w:p>
      <w:pPr>
        <w:spacing w:after="240" w:line="240" w:lineRule="atLeast"/>
      </w:pPr>
      <w:r>
        <w:rPr/>
        <w:t xml:space="preserve">Glisic, M., Eriks-Hoogland, I., Chatelan, A., Maham, K., Mattmann, S., Marques-Vidal, P., … Perret, C. (2026). SCI NutriTool: Development and Validation of a Questionnaire to Assess Non-Adherence to the Healthy Food Pyramid in Individuals with Spinal Cord Injury in Switzerland. </w:t>
      </w:r>
      <w:r>
        <w:rPr>
          <w:i w:val="1"/>
          <w:iCs w:val="1"/>
        </w:rPr>
        <w:t xml:space="preserve">Nutrients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(11). https://doi.org/10.3390/nu18111737</w:t>
      </w:r>
    </w:p>
    <w:p>
      <w:pPr>
        <w:spacing w:after="240" w:line="240" w:lineRule="atLeast"/>
      </w:pPr>
      <w:r>
        <w:rPr/>
        <w:t xml:space="preserve">Mostberger, S., Glisic, M., Gamba, M., Perret, C., &amp; Mueller, G. (2026). Early versus late tracheostomy: an umbrella review and meta-analysis. </w:t>
      </w:r>
      <w:r>
        <w:rPr>
          <w:i w:val="1"/>
          <w:iCs w:val="1"/>
        </w:rPr>
        <w:t xml:space="preserve">Journal of Clinical Medicine</w:t>
      </w:r>
      <w:r>
        <w:rPr/>
        <w:t xml:space="preserve">. https://doi.org/doi.org/10.3390/jcm15176685</w:t>
      </w:r>
    </w:p>
    <w:p>
      <w:pPr>
        <w:spacing w:after="240" w:line="240" w:lineRule="atLeast"/>
      </w:pPr>
      <w:r>
        <w:rPr/>
        <w:t xml:space="preserve">Chieh, C., Stojic, S., Boehl, G., Wong, S., Lüscher, J., Bertolo, A., … Glisic, M. (2025). Can lifestyle and behavioral interventions improve weight management in individuals with spinal cord injury? A systematic review and meta-analysis. </w:t>
      </w:r>
      <w:r>
        <w:rPr>
          <w:i w:val="1"/>
          <w:iCs w:val="1"/>
        </w:rPr>
        <w:t xml:space="preserve">Archives of Physical Medicine and Rehabilitation</w:t>
      </w:r>
      <w:r>
        <w:rPr/>
        <w:t xml:space="preserve">, </w:t>
      </w:r>
      <w:r>
        <w:rPr>
          <w:i w:val="1"/>
          <w:iCs w:val="1"/>
        </w:rPr>
        <w:t xml:space="preserve">106</w:t>
      </w:r>
      <w:r>
        <w:rPr/>
        <w:t xml:space="preserve"> (4), 580–589.</w:t>
      </w:r>
    </w:p>
    <w:p>
      <w:pPr>
        <w:spacing w:after="240" w:line="240" w:lineRule="atLeast"/>
      </w:pPr>
      <w:r>
        <w:rPr/>
        <w:t xml:space="preserve">Mariotti, M., Selb, M. J., Imamura, M., Alghwiri, A., Amatya, B., Ceravolo, G., … Perret, C. (2025). From Concept to Practice: The Development of ClinFIT for Musculoskeletal Disorders. </w:t>
      </w:r>
      <w:r>
        <w:rPr>
          <w:i w:val="1"/>
          <w:iCs w:val="1"/>
        </w:rPr>
        <w:t xml:space="preserve">American Journal of Physical Medicine &amp; Rehabilitation</w:t>
      </w:r>
      <w:r>
        <w:rPr/>
        <w:t xml:space="preserve">. https://doi.org/10.1097/PHM.0000000000002875 PMID - 41082710</w:t>
      </w:r>
    </w:p>
    <w:p>
      <w:pPr>
        <w:spacing w:after="240" w:line="240" w:lineRule="atLeast"/>
      </w:pPr>
      <w:r>
        <w:rPr/>
        <w:t xml:space="preserve">Hertig-Godeschalk, A., Sailer, C., Perret, C., Lehnick, D., Scheel-Sailer, A., &amp; Flück, J. (2024). 25-Hydroxyvitamin D Levels and Vitamin D3 Supplementation During Postacute Spinal Cord Injury Rehabilitation. </w:t>
      </w:r>
      <w:r>
        <w:rPr>
          <w:i w:val="1"/>
          <w:iCs w:val="1"/>
        </w:rPr>
        <w:t xml:space="preserve">Topics in spinal cord injury rehabilitation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(4), 24–34. https://doi.org/10.46292/sci24-00024</w:t>
      </w:r>
    </w:p>
    <w:p>
      <w:pPr>
        <w:spacing w:after="240" w:line="240" w:lineRule="atLeast"/>
      </w:pPr>
      <w:r>
        <w:rPr/>
        <w:t xml:space="preserve">Itodo, A., Flueck, L., Raguindin, P. F., Stojic, S., Brach, M., Perret, C., … Stucki, G. (2022). Physical activity and cardiometabolic risk factors in individuals with spinal cord injury: a systematic review and meta-analysis. </w:t>
      </w:r>
      <w:r>
        <w:rPr>
          <w:i w:val="1"/>
          <w:iCs w:val="1"/>
        </w:rPr>
        <w:t xml:space="preserve">European Journal of Epidemiology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(4), 335–365. https://doi.org/10.5281/zenodo.8032567</w:t>
      </w:r>
    </w:p>
    <w:p>
      <w:pPr>
        <w:spacing w:after="240" w:line="240" w:lineRule="atLeast"/>
      </w:pPr>
      <w:r>
        <w:rPr/>
        <w:t xml:space="preserve">Hertig-Godeschalk, A., Scheel-Sailer, A., Wey, Y., Perret, C., Lehnick, D., Krebs, J., … Flück, J. (2022). Prevalence of an insufficient vitamin D status at the onset of a spinal cord injury – a cross-sectional study. </w:t>
      </w:r>
      <w:r>
        <w:rPr>
          <w:i w:val="1"/>
          <w:iCs w:val="1"/>
        </w:rPr>
        <w:t xml:space="preserve">Spinal Cord</w:t>
      </w:r>
      <w:r>
        <w:rPr/>
        <w:t xml:space="preserve">. https://doi.org/10.1038/s41393-022-00873-z</w:t>
      </w:r>
    </w:p>
    <w:p>
      <w:pPr>
        <w:spacing w:after="240" w:line="240" w:lineRule="atLeast"/>
      </w:pPr>
      <w:r>
        <w:rPr/>
        <w:t xml:space="preserve">Eriks-Hoogland, I., Hilfiker, R., Baumberger, M., Balk, S., Stucki, G., &amp; Perret, C. (2011). Clinical assessment of obesity in persons with spinal cord injury: validity of waist circumference, body mass index, and anthropometric index. </w:t>
      </w:r>
      <w:r>
        <w:rPr>
          <w:i w:val="1"/>
          <w:iCs w:val="1"/>
        </w:rPr>
        <w:t xml:space="preserve">J Spinal Cord Med</w:t>
      </w:r>
      <w:r>
        <w:rPr/>
        <w:t xml:space="preserve">, 416 ff. https://doi.org/10.1179/2045772311y.0000000014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Aegerter, A. M., Gisler, T., Luomajoki, H., Lehnick, D., Frank, I., Stucki, G., &amp; Perret, C. (2025). Personalized vs. non-personalized training for physical functioning in NSLBP: a protocol. In Braun, Tobias (Hrsg.), </w:t>
      </w:r>
      <w:r>
        <w:rPr>
          <w:i w:val="1"/>
          <w:iCs w:val="1"/>
        </w:rPr>
        <w:t xml:space="preserve">physioscience: Physioswiss Kongress 2025 – PhysioForward</w:t>
      </w:r>
      <w:r>
        <w:rPr/>
        <w:t xml:space="preserve"> (Bd. 21, S. S 03; S21 ff.). Stuttgart, Germany: Georg Thieme Verlag KG. https://doi.org/10.1055/s-0045-1812396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sc. nat. Claudio Perret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sc. nat. Claudio Perret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