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pPr>
        <w:spacing w:after="240" w:line="240" w:lineRule="atLeast"/>
        <w:rPr>
          <w:noProof/>
          <w:sz w:val="26"/>
          <w:szCs w:val="26"/>
        </w:rPr>
      </w:pPr>
      <w:r>
        <w:rPr>
          <w:noProof/>
          <w:sz w:val="26"/>
          <w:szCs w:val="26"/>
        </w:rPr>
        <w:t xml:space="preserve">Publikationen Prof. Dr. Christian Höger</w:t>
      </w:r>
    </w:p>
    <w:p>
      <w:pPr>
        <w:spacing w:after="240" w:line="240" w:lineRule="atLeast"/>
      </w:pPr>
      <w:r>
        <w:t xml:space="preserve">ORCID: 0009-0003-9378-7729</w:t>
      </w:r>
    </w:p>
    <w:p>
      <w:pPr>
        <w:spacing w:after="240" w:line="240" w:lineRule="atLeast"/>
        <w:rPr>
          <w:b/>
          <w:bCs/>
        </w:rPr>
      </w:pPr>
      <w:r>
        <w:rPr>
          <w:b/>
          <w:bCs/>
        </w:rPr>
        <w:t xml:space="preserve">Buch als Monografie</w:t>
      </w:r>
    </w:p>
    <w:p>
      <w:pPr>
        <w:spacing w:after="240" w:line="240" w:lineRule="atLeast"/>
      </w:pPr>
      <w:r>
        <w:rPr/>
        <w:t xml:space="preserve">Höger, Christian: Anhang zur Längsschnittstudie „Schöpfung, Urknall und Evolution Einstellungen von Schüler*innen im biographischen Wandel“. Bilder mit Texten, Interviewtranskripte und Fragebögen aus Klasse 5-11 (2010-2016) (Habilitationsanhang), Berlin </w:t>
      </w:r>
      <w:r>
        <w:rPr>
          <w:vertAlign w:val="superscript"/>
        </w:rPr>
        <w:t xml:space="preserve">offen kodiert</w:t>
      </w:r>
      <w:r>
        <w:rPr/>
        <w:t xml:space="preserve">2020.</w:t>
      </w:r>
    </w:p>
    <w:p>
      <w:pPr>
        <w:spacing w:after="240" w:line="240" w:lineRule="atLeast"/>
      </w:pPr>
      <w:r>
        <w:rPr/>
        <w:t xml:space="preserve">Höger, Christian: Schöpfung, Urknall und Evolution - Einstellungen von Schüler*innen im biographischen Wandel. Ein qualitativ-empirischer Längsschnitt mit dem Ziel religionspädagogischer Pünktlichkeit im Religionsunterricht der Sekundarstufe, Berlin 2020.</w:t>
      </w:r>
    </w:p>
    <w:p>
      <w:pPr>
        <w:spacing w:after="240" w:line="240" w:lineRule="atLeast"/>
      </w:pPr>
      <w:r>
        <w:rPr/>
        <w:t xml:space="preserve">Höger, Christian: Schöpfungsglaube und Evolutionstheorie: Zum Kreationismus in den Köpfen von Schülerinnen und Schülern (Themen im Religionsunterricht 2), Freiburg i.Br. </w:t>
      </w:r>
      <w:r>
        <w:rPr>
          <w:vertAlign w:val="superscript"/>
        </w:rPr>
        <w:t xml:space="preserve">2. korr.</w:t>
      </w:r>
      <w:r>
        <w:rPr/>
        <w:t xml:space="preserve">2013.</w:t>
      </w:r>
    </w:p>
    <w:p>
      <w:pPr>
        <w:spacing w:after="240" w:line="240" w:lineRule="atLeast"/>
      </w:pPr>
      <w:r>
        <w:rPr/>
        <w:t xml:space="preserve">Höger, Christian: Abschied vom Schöpfergott? Welterklärungen von Abiturientinnen und Abiturienten in qualitativ-empirisch religionspädagogischer Analyse (Empirische Theologie 18), Berlin 2008.</w:t>
      </w:r>
    </w:p>
    <w:p>
      <w:pPr>
        <w:spacing w:after="240" w:line="240" w:lineRule="atLeast"/>
        <w:rPr>
          <w:b/>
          <w:bCs/>
        </w:rPr>
      </w:pPr>
      <w:r>
        <w:rPr>
          <w:b/>
          <w:bCs/>
        </w:rPr>
        <w:t xml:space="preserve">Zeitschriftenartikel</w:t>
      </w:r>
    </w:p>
    <w:p>
      <w:pPr>
        <w:spacing w:after="240" w:line="240" w:lineRule="atLeast"/>
      </w:pPr>
      <w:r>
        <w:rPr/>
        <w:t xml:space="preserve">Martin, Monika/Stadler, Magdalena u. a.: Assessing climate literacy in secondary schools. Development and validation of an interdisciplinary competence test, in: Frontiers in Education 10 (2025), https://doi.org/https://doi.org/10.3389/feduc.2025.1637522.</w:t>
      </w:r>
    </w:p>
    <w:p>
      <w:pPr>
        <w:spacing w:after="240" w:line="240" w:lineRule="atLeast"/>
      </w:pPr>
      <w:r>
        <w:rPr/>
        <w:t xml:space="preserve">Höger, Christian: Junge Generation und christlicher Glaube?, in: cogito. Das Wissensmagazin der Universität Luzern 14 (2025), 32.</w:t>
      </w:r>
    </w:p>
    <w:p>
      <w:pPr>
        <w:spacing w:after="240" w:line="240" w:lineRule="atLeast"/>
      </w:pPr>
      <w:r>
        <w:rPr/>
        <w:t xml:space="preserve">Höger, Christian: Development and validation of a text‐based instrument measuring teachers’ professional vision of student thinking, in: RISTAL: Research in Subject‐matter Teaching and Learning 7 (2024), 76–89, https://doi.org/https://doi.org/10.2478/ristal‐2024‐0006.</w:t>
      </w:r>
    </w:p>
    <w:p>
      <w:pPr>
        <w:spacing w:after="240" w:line="240" w:lineRule="atLeast"/>
      </w:pPr>
      <w:r>
        <w:rPr/>
        <w:t xml:space="preserve">Höger, Christian: Schöpfungsdidaktik. Wie Heranwachsende zur Schöpfung von Welt und Mensch eingestellt sind, in: „vernetzt“: Zeitschrift der Religionslehrerinnen und -lehrer der Erzdiözese Salzburg 1 (2024), 4–5.</w:t>
      </w:r>
    </w:p>
    <w:p>
      <w:pPr>
        <w:spacing w:after="240" w:line="240" w:lineRule="atLeast"/>
      </w:pPr>
      <w:r>
        <w:rPr/>
        <w:t xml:space="preserve">Höger, Christian: Praktische Theologie angesichts der ökologischen Krise, in: International Journal of Practical Theology 25/2 (2021), 1–24, https://doi.org/10.1515/ijpt-2021-0012.</w:t>
      </w:r>
    </w:p>
    <w:p>
      <w:pPr>
        <w:spacing w:after="240" w:line="240" w:lineRule="atLeast"/>
      </w:pPr>
      <w:r>
        <w:rPr/>
        <w:t xml:space="preserve">Uppenkamp, Vera/Höger, Christian: „Wenn sich die Mitte auflöst…“, ist das kein Verlust für die Religionspädagogik – ein bilanzierender Tagungsrückblick mit Augenzwinkern, in: Theo-Web. Zeitschrift für Religionspädagogik 20/2 (2021), 146–153.</w:t>
      </w:r>
    </w:p>
    <w:p>
      <w:pPr>
        <w:spacing w:after="240" w:line="240" w:lineRule="atLeast"/>
      </w:pPr>
      <w:r>
        <w:rPr/>
        <w:t xml:space="preserve">Höger, Christian: Bewahrung der Schöpfung, in: cogito. Das Wissensmagazin der Universität Luzern 08 (2021), 20–21.</w:t>
      </w:r>
    </w:p>
    <w:p>
      <w:pPr>
        <w:spacing w:after="240" w:line="240" w:lineRule="atLeast"/>
      </w:pPr>
      <w:r>
        <w:rPr/>
        <w:t xml:space="preserve">Konnemann, Christiane/Höger, Christian u. a.: A Role for Epistemic Insight in Attitude and Belief Change? Lessons from a Cross-curricular Course on Evolution and Creation, in: Research in Science Education 48 (2018), 1187–1204.</w:t>
      </w:r>
    </w:p>
    <w:p>
      <w:pPr>
        <w:spacing w:after="240" w:line="240" w:lineRule="atLeast"/>
      </w:pPr>
      <w:r>
        <w:rPr/>
        <w:t xml:space="preserve">Höger, Christian/Gruseck, Sara/Pemsel-Maier, Sabine: Interreligiöse Lernprozesse quasi-experimentell untersucht: Was Grundschulkinder im christlichen Religionsunterricht über den Propheten Muhammad lernen können - ein empirischer Seitenblick, in: Interreligiöse Annäherung: Beiträge zur Theologie und Didaktik des interreligiösen Dialogs (2018), 315–340.</w:t>
      </w:r>
    </w:p>
    <w:p>
      <w:pPr>
        <w:spacing w:after="240" w:line="240" w:lineRule="atLeast"/>
      </w:pPr>
      <w:r>
        <w:rPr/>
        <w:t xml:space="preserve">Höger, Christian/Leu, Josefin: Was bewirkt der Einsatz von Egli-Figuren im Religionsunterricht der Grundschule? Vier Hypothesen aus einer experimentellen Studie zur Arbeit am Gleichnis vom barmherzigen Samariter, in: Efa aktuell: Frauengeschichten der Bibel 23 (2016), 10–11.</w:t>
      </w:r>
    </w:p>
    <w:p>
      <w:pPr>
        <w:spacing w:after="240" w:line="240" w:lineRule="atLeast"/>
      </w:pPr>
      <w:r>
        <w:rPr/>
        <w:t xml:space="preserve">Höger, Christian: Was sich aus der Shell Jugendstudie 2015 über jugendliche Lebenswelten als religionspädagogische Lernanlässe ergibt, in: Information und Material für den katholischen Religionsunterricht an Grund-, Haupt-/Werkreal-, Real- und Sonderschulen, 2 (2016), 6–9.</w:t>
      </w:r>
    </w:p>
    <w:p>
      <w:pPr>
        <w:spacing w:after="240" w:line="240" w:lineRule="atLeast"/>
      </w:pPr>
      <w:r>
        <w:rPr/>
        <w:t xml:space="preserve">Höger, Christian: Gottes Werk und Darwins Beitrag: Eine Lernsequenz zur Debatte um Schöpfung und Evolution (Jahrgang 9/10), in: RelliS: Zeitschrift für den katholischen Religionsunterricht S I/S II, 4 (2014).</w:t>
      </w:r>
    </w:p>
    <w:p>
      <w:pPr>
        <w:spacing w:after="240" w:line="240" w:lineRule="atLeast"/>
      </w:pPr>
      <w:r>
        <w:rPr/>
        <w:t xml:space="preserve">Höger, Christian: Der Mensch als Geschöpf Gottes und Produkt der Evolution: Analyse einzelner katholischer Religionsunterrichtswerke für die Sekundarstufe II, in: IRP-Impulse: Zeitschrift für den katholischen Religionsunterricht an allgemein bildenden Gymnasien und beruflichen Schulen 4 (2013), 16–19.</w:t>
      </w:r>
    </w:p>
    <w:p>
      <w:pPr>
        <w:spacing w:after="240" w:line="240" w:lineRule="atLeast"/>
      </w:pPr>
      <w:r>
        <w:rPr/>
        <w:t xml:space="preserve">Höger, Christian: Gott als Dreifaltig-Einer im Religionsunterricht der Sekundarstufe: Dogmatische Perspektive - empirische Vergewisserung - religionsdidaktische Thesen, in: RelliS: Zeitschrift für den katholischen Religionsunterricht 4 (2013), 16–19.</w:t>
      </w:r>
    </w:p>
    <w:p>
      <w:pPr>
        <w:spacing w:after="240" w:line="240" w:lineRule="atLeast"/>
      </w:pPr>
      <w:r>
        <w:rPr/>
        <w:t xml:space="preserve">Höger, Christian: Analyse von sieben Kinderbildern zur Weltentstehung bzw. Welterschaffung, in: IRP Lernimpluse für den katholischen Religionsunterricht in der Sekundarstufe I an Haupt-/ Werkreal-, Real- und Gemeinschaftsschulen (2012), 39–58.</w:t>
      </w:r>
    </w:p>
    <w:p>
      <w:pPr>
        <w:spacing w:after="240" w:line="240" w:lineRule="atLeast"/>
      </w:pPr>
      <w:r>
        <w:rPr/>
        <w:t xml:space="preserve">Höger, Christian: Kinder- und jugendtheologische Zugänge zum Thema "Schöpfung", in: Information und Material für den katholischen Religionsunterricht an Grund-, Haupt-/Werkreal-, Real- und Sonderschulen, 1 (2012), 32–37.</w:t>
      </w:r>
    </w:p>
    <w:p>
      <w:pPr>
        <w:spacing w:after="240" w:line="240" w:lineRule="atLeast"/>
      </w:pPr>
      <w:r>
        <w:rPr/>
        <w:t xml:space="preserve">Höger, Christian: Unterwegs zu einem Schöpfer, der macht, dass die Dinge sich selber machen. Unterrichtsbausteine für die Sekundarstufe I (Kl. 5/6), in: Notizblock 46 (2009), 14–22.</w:t>
      </w:r>
    </w:p>
    <w:p>
      <w:pPr>
        <w:spacing w:after="240" w:line="240" w:lineRule="atLeast"/>
      </w:pPr>
      <w:r>
        <w:rPr/>
        <w:t xml:space="preserve">Höger, Christian: Abschied vom Schöpfergott? Welterklärungen von Abiturientinnen und Abiturienten in qualitativ-empirisch religionspädagogischer Analyse: Anhang zur publizierten Dissertation mit den zitierten Interviewausschnitten, in: Religionspädagogische Beiträge 58 (2007), 81–84.</w:t>
      </w:r>
    </w:p>
    <w:p>
      <w:pPr>
        <w:spacing w:after="240" w:line="240" w:lineRule="atLeast"/>
      </w:pPr>
      <w:r>
        <w:rPr/>
        <w:t xml:space="preserve">Höger, Christian: Die Frage nach dem Schöpfergott: Regionale Studientage in Mannheim und Osterburken, in: IRP-Impulse 1 (2006), 6–7.</w:t>
      </w:r>
    </w:p>
    <w:p>
      <w:pPr>
        <w:spacing w:after="240" w:line="240" w:lineRule="atLeast"/>
        <w:rPr>
          <w:b/>
          <w:bCs/>
        </w:rPr>
      </w:pPr>
      <w:r>
        <w:rPr>
          <w:b/>
          <w:bCs/>
        </w:rPr>
        <w:t xml:space="preserve">Buchkapitel, Beitrag in Sammelband</w:t>
      </w:r>
    </w:p>
    <w:p>
      <w:pPr>
        <w:spacing w:after="240" w:line="240" w:lineRule="atLeast"/>
      </w:pPr>
      <w:r>
        <w:rPr/>
        <w:t xml:space="preserve">Höger, Christian: Gottesvorstellungen im biografischen Wandel. Empirische Kernthesen und Diskussion des Entwicklungsbegriffs, in: Arzt, Silvia, Porzelt, Burkhard &amp; Ritzer, Georg (Hrsg.), Menschen in ihrer Spiritualität ernst(er) nehmen. Anton A. Bucher zum 65. Geburtstag, Ostfildern 2025, 15–28.</w:t>
      </w:r>
    </w:p>
    <w:p>
      <w:pPr>
        <w:spacing w:after="240" w:line="240" w:lineRule="atLeast"/>
      </w:pPr>
      <w:r>
        <w:rPr/>
        <w:t xml:space="preserve">Höger, Christian: Wie Jugendliche religiös ticken. Empirische Kernergebnisse und Konsequenzen für die kirchliche Jugendarbeit, in: Berkmann, Burkhard, Eicker, Andreas, u. a. (Hrsg.), Iustitia - Libertas - Dignitas. Festschrift für Adrian Loretan, Berlin, Bruxelles, Chennai, Lausanne, New York, Oxford 2025, 677–700.</w:t>
      </w:r>
    </w:p>
    <w:p>
      <w:pPr>
        <w:spacing w:after="240" w:line="240" w:lineRule="atLeast"/>
      </w:pPr>
      <w:r>
        <w:rPr/>
        <w:t xml:space="preserve">Ottiger, Nicola/Ebel, Eva/Höger, Christian: Bilanz und Ausblick, in: Ottiger, Nicola, Ebel, Eva &amp; Höger, Christian (Hrsg.), Ökumenisch lernen- Ökumene lernen. Perspektiven für Religionsunterricht und kirchliche Handlungsfelder (Ökumene in Theorie und Praxis – Reihe Ökumenisches Institut Luzern 14), Zürich 2024, 267–273.</w:t>
      </w:r>
    </w:p>
    <w:p>
      <w:pPr>
        <w:spacing w:after="240" w:line="240" w:lineRule="atLeast"/>
      </w:pPr>
      <w:r>
        <w:rPr/>
        <w:t xml:space="preserve">Ottiger, Nicola/Ebel, Eva/Höger, Christian: Einleitung, in: Ottiger, Nicola, Ebel, Eva &amp; Höger, Christian (Hrsg.), Ökumenisch lernen- Ökumene lernen. Perspektiven für Religionsunterricht und kirchliche Handlungsfelder (Ökumene in Theorie und Praxis – Reihe Ökumenisches Institut Luzern 14), Zürich 2024, 9–16.</w:t>
      </w:r>
    </w:p>
    <w:p>
      <w:pPr>
        <w:spacing w:after="240" w:line="240" w:lineRule="atLeast"/>
      </w:pPr>
      <w:r>
        <w:rPr/>
        <w:t xml:space="preserve">Ebel, Eva/Höger, Christian: Impulse aus dem deutschen Diskurs über konfessionell-kooperativen Religionsunterricht für die Deutschschweiz, in: Ottiger, Nicola, Ebel, Eva &amp; Höger, Christian (Hrsg.), Ökumenisch Lernen - Ökumene Lernen. Perspektiven für Religionsunterricht und kirchliche Handlungsfelder (Ökumene in Theorie und Praxis – Reihe Ökumenisches Institut Luzern 1), Zürich 2024, 99–115.</w:t>
      </w:r>
    </w:p>
    <w:p>
      <w:pPr>
        <w:spacing w:after="240" w:line="240" w:lineRule="atLeast"/>
      </w:pPr>
      <w:r>
        <w:rPr/>
        <w:t xml:space="preserve">Cebulj, Christian/Höger, Christian/Scherer, Hildegard: Religiöse Bildung für nachhaltige Entwicklung. Ideen und Erträge eines interfakultären religionspädagogischen Seminars, in: Wasmaier-Sailer, Margit &amp; Durst, Michael (Hrsg.), Schöpfung und Ökologie (Theologische Berichte 42), Freiburg i.Br., Basel, Wien 2023, 203–230.</w:t>
      </w:r>
    </w:p>
    <w:p>
      <w:pPr>
        <w:spacing w:after="240" w:line="240" w:lineRule="atLeast"/>
      </w:pPr>
      <w:r>
        <w:rPr/>
        <w:t xml:space="preserve">Höger, Christian: Wunder Jesu, in: Rothgangel, Martin, Simojoki, Henrik, u. a. (Hrsg.), Elementare Bibeltexte. Subjektorientiert - biblisch-theologisch - didaktisch (Theologie für Lehrerinnen und Lehrer. Neuausgabe 2), Göttingen </w:t>
      </w:r>
      <w:r>
        <w:rPr>
          <w:vertAlign w:val="superscript"/>
        </w:rPr>
        <w:t xml:space="preserve">Neuausgabe</w:t>
      </w:r>
      <w:r>
        <w:rPr/>
        <w:t xml:space="preserve">2023, 297–313.</w:t>
      </w:r>
    </w:p>
    <w:p>
      <w:pPr>
        <w:spacing w:after="240" w:line="240" w:lineRule="atLeast"/>
      </w:pPr>
      <w:r>
        <w:rPr/>
        <w:t xml:space="preserve">Höger, Christian: Familie - ein zentraler Ort religiöser Erziehung und Bildung. Empirische Wahrnehmungen und religionspädagogische Aufgaben, in: Bünker, Arnd, Gellner, Christoph &amp; Schwaratzki, Jörg (Hrsg.), Anders. Bildung. Kirche. Eine Publikation der Arbeitsgemeinschaft Praktische Theologie Schweiz, St. Gallen 2022, 79–91.</w:t>
      </w:r>
    </w:p>
    <w:p>
      <w:pPr>
        <w:spacing w:after="240" w:line="240" w:lineRule="atLeast"/>
      </w:pPr>
      <w:r>
        <w:rPr/>
        <w:t xml:space="preserve">Höger, Christian: Was katholische Grundschulkinder über den Propheten Muhammad lernen können, in: Institut für Religionspädagogik der Erzdiözese Freiburg (Hrsg.), Information und Material, Freiburg 2020, 32–37.</w:t>
      </w:r>
    </w:p>
    <w:p>
      <w:pPr>
        <w:spacing w:after="240" w:line="240" w:lineRule="atLeast"/>
      </w:pPr>
      <w:r>
        <w:rPr/>
        <w:t xml:space="preserve">Höger, Christian: Zu Weihnachten passende Christologien von Kindern: "Christkind" - "Sohn Gottes" - "halb Mensch, halb Gott". Impulse für eine Christologiedidaktik der Grundschule, in: Riedl, Hermann Josef &amp; Schlenke, Dorothee (Hrsg.), Weihnachten - Theologische, kulturwissenschaftliche und religionspädagogische Perspektiven, Berlin, Bern 2020, 215–242.</w:t>
      </w:r>
    </w:p>
    <w:p>
      <w:pPr>
        <w:spacing w:after="240" w:line="240" w:lineRule="atLeast"/>
      </w:pPr>
      <w:r>
        <w:rPr/>
        <w:t xml:space="preserve">Höger, Christian: Changes and Stabilities in the Views of German Secondary School Students on the Origin of the World and of Humans from the Ages of 12 to 14 and 16. First Results of a Qualitative Empirical Longitudinal Study, in: Billingsley, Berry, Chappell, Keith &amp; Reiss, Michael J. (Hrsg.), Science and Religion in Education, Cham 2019, 169–188.</w:t>
      </w:r>
    </w:p>
    <w:p>
      <w:pPr>
        <w:spacing w:after="240" w:line="240" w:lineRule="atLeast"/>
      </w:pPr>
      <w:r>
        <w:rPr/>
        <w:t xml:space="preserve">Höger, Christian: Schöpfungstheologie der Jugendlichen und deren Konsequenzen für den Religionsunterricht. Ein religionspädagogischer Reader, in: Stefan, Altmeyer, Rudolf, Englert, u. a. (Hrsg.), Weltbilder: Glaube - Naturwissenschaft, Münster 2019, 176–183.</w:t>
      </w:r>
    </w:p>
    <w:p>
      <w:pPr>
        <w:spacing w:after="240" w:line="240" w:lineRule="atLeast"/>
      </w:pPr>
      <w:r>
        <w:rPr/>
        <w:t xml:space="preserve">Höger, Christian/Ourghi, Abdel-Hakim/Petzold-Hussein, Anika: Lehramtsstudierende zur Gestaltung interreligiöser Bildungsprozesse im Religionsunterricht befähigen: christlich-islamische Kooperation an der PH Freiburg hochschuldidaktisch reflektiert, in: Hermann Josef, Riedl &amp; Abdel-Hakim, Ourghi (Hrsg.), Interreligiöse Annäherung: Beiträge zur Theologie und Didaktik des interreligiösen Dialogs, Frankfurt a.M. 2018, 251–284.</w:t>
      </w:r>
    </w:p>
    <w:p>
      <w:pPr>
        <w:spacing w:after="240" w:line="240" w:lineRule="atLeast"/>
      </w:pPr>
      <w:r>
        <w:rPr/>
        <w:t xml:space="preserve">Höger, Christian: Schachmatt für die Schöpfung? Empirische Befunde und religionspädagogische Herausforderungen, in: Altmeyer, Stefan, Englert, Rudolf, u. a. (Hrsg.), Jahrbuch der Religionspädagogik: Schöpfung, (34), Göttingen 2018, 30–44.</w:t>
      </w:r>
    </w:p>
    <w:p>
      <w:pPr>
        <w:spacing w:after="240" w:line="240" w:lineRule="atLeast"/>
      </w:pPr>
      <w:r>
        <w:rPr/>
        <w:t xml:space="preserve">Höger, Christian/Leu, Josefin: Biblische Erzählfiguren im Religionsunterricht der Grundschule: Eine explorative experimentelle Studie zur Arbeit am Gleichnis vom barmherzigen Samariter, in: ebd. &amp; Arzt, Silvia (Hrsg.), Metareflexionen, innovative Forschungsmethoden und aktuelle Befunde aus Projekten der Sektion „Empirische Religionspädagogik“ der AKRK, Freiburg i.Br./ Salzburg 2016, 230–249.</w:t>
      </w:r>
    </w:p>
    <w:p>
      <w:pPr>
        <w:spacing w:after="240" w:line="240" w:lineRule="atLeast"/>
      </w:pPr>
      <w:r>
        <w:rPr/>
        <w:t xml:space="preserve">Höger, Christian: Der Längsschnitt - vom ‚vernachlässigten‘ zum ‚Lieblingskind‘ der empirischen Religionspädagogik? Charakteristik, Beurteilung und faktische Anwendungen eines anspruchsvollen Forschungsdesigns, in: Höger, Christian &amp; Arzt, Silvia (Hrsg.), Metareflexionen, innovative Forschungsmethoden und aktuelle Befunde aus Projekten der Sektion „Empirische Religionspädagogik“ der AKRK, Freiburg i.Br./ Salzburg 2016.</w:t>
      </w:r>
    </w:p>
    <w:p>
      <w:pPr>
        <w:spacing w:after="240" w:line="240" w:lineRule="atLeast"/>
      </w:pPr>
      <w:r>
        <w:rPr/>
        <w:t xml:space="preserve">Rauch, Tabea/Höger, Christian: Naturdeutungen von GrundschülerInnen. Qualitativ-empirische Quer- und Längsschnittbefunde, in: ebd. &amp; Arzt, Silvia (Hrsg.), Metareflexionen, innovative Forschungsmethoden und aktuelle Befunde aus Projekten der Sektion „Empirische Religionspädagogik“ der AKRK, Freiburg i.Br./ Salzburg 2016, 250–270.</w:t>
      </w:r>
    </w:p>
    <w:p>
      <w:pPr>
        <w:spacing w:after="240" w:line="240" w:lineRule="atLeast"/>
      </w:pPr>
      <w:r>
        <w:rPr/>
        <w:t xml:space="preserve">Höger, Christian: „Schülerwissen und -einstellungen zu Schöpfung, Urknall und Evolution in der Entwicklung“. Methodische Skizze und erste exemplarische Erträge eines qualitativ-empirischen Längsschnitts im Rahmen eines theologischen Habilitationsprojekts, in: ebd. &amp; Arzt, Silvia (Hrsg.), Metareflexionen, innovative Forschungsmethoden und aktuelle Befunde aus Projekten der Sektion „Empirische Religionspädagogik“ der AKRK, Freiburg i.Br./ Salzburg 2016, 88–105.</w:t>
      </w:r>
    </w:p>
    <w:p>
      <w:pPr>
        <w:spacing w:after="240" w:line="240" w:lineRule="atLeast"/>
      </w:pPr>
      <w:r>
        <w:rPr/>
        <w:t xml:space="preserve">Höger, Christian: Einstellungen zum Ursprung von Welt und Mensch. Bausteine für eine Schöpfungstheologie von Jugendlichen, in: Faix, Tobias, Riegel, Ulrich &amp; Künkler, Tobias (Hrsg.), Theologien von Jugendlichen. Empirische Erkundungen zu theologisch relevanten Konstruktionen Jugendlicher (27), Berlin 2015, 207–224.</w:t>
      </w:r>
    </w:p>
    <w:p>
      <w:pPr>
        <w:spacing w:after="240" w:line="240" w:lineRule="atLeast"/>
      </w:pPr>
      <w:r>
        <w:rPr/>
        <w:t xml:space="preserve">Höger, Christian: „Käseglocke“ oder „blauer Planet“? Weltbilder ersttestamentlicher Weisheitsliteratur und 11-jähriger Schüler/innen, in: Riedl, Hermann J. &amp; Wunderlich, Reinhard (Hrsg.), „Erwerbt euch Weisheit, …“ (Sir 51,25). Weisheit im Spiegel theologischer und pädagogischer Wissenschaft. Festschrift für Bernd Feininger (22), Frankfurt a.M. 2013, 335–372.</w:t>
      </w:r>
    </w:p>
    <w:p>
      <w:pPr>
        <w:spacing w:after="240" w:line="240" w:lineRule="atLeast"/>
      </w:pPr>
      <w:r>
        <w:rPr/>
        <w:t xml:space="preserve">Höger, Christian: Kein Pauschalabschied vom Schöpfergott: Welterklärungen von Abiturientinnen und Abiturienten. Eine qualitativ-empirische Studie., in: Ziebertz, Hans-Georg (Hrsg.), Praktische Theologie – empirisch. Methoden, Ergebnisse und Nutzen, Berlin 2011, 99–126.</w:t>
      </w:r>
    </w:p>
    <w:p>
      <w:pPr>
        <w:spacing w:after="240" w:line="240" w:lineRule="atLeast"/>
        <w:rPr>
          <w:b/>
          <w:bCs/>
        </w:rPr>
      </w:pPr>
      <w:r>
        <w:rPr>
          <w:b/>
          <w:bCs/>
        </w:rPr>
        <w:t xml:space="preserve">Konferenzbeitrag in einem Konferenz-Band</w:t>
      </w:r>
    </w:p>
    <w:p>
      <w:pPr>
        <w:spacing w:after="240" w:line="240" w:lineRule="atLeast"/>
      </w:pPr>
      <w:r>
        <w:rPr/>
        <w:t xml:space="preserve">Höger, Christian: Aktuelles zum (ökumenischen) Religionsunterricht in der Schweiz, in: Baumert, Britta &amp; Teschmer, Caroline (Hrsg.), Zur Zukunftsfähigkeit des Religionsunterrichts. Zur Zukunftsfähigkeit des Religionsunterrichts – Konfessionelle Kooperation auf dem Prüfstand 1, Stuttgart, </w:t>
      </w:r>
      <w:r>
        <w:rPr>
          <w:vertAlign w:val="superscript"/>
        </w:rPr>
        <w:t xml:space="preserve">1</w:t>
      </w:r>
      <w:r>
        <w:rPr/>
        <w:t xml:space="preserve">, </w:t>
      </w:r>
      <w:r>
        <w:rPr>
          <w:vertAlign w:val="superscript"/>
        </w:rPr>
        <w:t xml:space="preserve">1</w:t>
      </w:r>
      <w:r>
        <w:rPr/>
        <w:t xml:space="preserve">2025, 181–198.</w:t>
      </w:r>
    </w:p>
    <w:p>
      <w:pPr>
        <w:spacing w:after="240" w:line="240" w:lineRule="atLeast"/>
      </w:pPr>
      <w:r>
        <w:rPr/>
        <w:t xml:space="preserve">Höger, Christian: Herausforderungen eines qualitativen Längsschnitts zu Einstellungen von Schüler:innen zum Weltursprung, in: Peter, Karin (Hrsg.), Religiöse Vorstellungen von SchülerInnen erforschen. Religiöse Vorstellungen von Schüler:innen: Forschungsperspektiven – Forschungsprojekte – Konsequenzen Stuttgart, </w:t>
      </w:r>
      <w:r>
        <w:rPr>
          <w:vertAlign w:val="superscript"/>
        </w:rPr>
        <w:t xml:space="preserve">1.</w:t>
      </w:r>
      <w:r>
        <w:rPr/>
        <w:t xml:space="preserve">, </w:t>
      </w:r>
      <w:r>
        <w:rPr>
          <w:vertAlign w:val="superscript"/>
        </w:rPr>
        <w:t xml:space="preserve">1.</w:t>
      </w:r>
      <w:r>
        <w:rPr/>
        <w:t xml:space="preserve">im Druck.</w:t>
      </w:r>
    </w:p>
    <w:p>
      <w:pPr>
        <w:spacing w:after="240" w:line="240" w:lineRule="atLeast"/>
      </w:pPr>
      <w:r>
        <w:rPr/>
        <w:t xml:space="preserve">Höger, Christian: "Lehrkraft, gib uns passende Inhalte zur rechten Zeit!". Fussnoten für eine domänenbewusste Kairologie im Schnittfeld von Schöpfungstheologie und Astrophysik, in: Pemsel-Maier, Sabine &amp; Schambeck, Mirjam (Hrsg.), Keine Angst vor Inhalten! Systematisch-theologische Themen religionsdidaktisch erschliessen Freiburg i.Br., 2015, 171–190.</w:t>
      </w:r>
    </w:p>
    <w:p>
      <w:pPr>
        <w:spacing w:after="240" w:line="240" w:lineRule="atLeast"/>
      </w:pPr>
      <w:r>
        <w:rPr/>
        <w:t xml:space="preserve">Höger, Christian/Heger, Johannes: Von der Exklusion über die Integration zur Inklusion oder wohin wirklich? Wegmarken und Horizonte internationaler und nationaler Erklärungen, in: Pemsel-Maier, Sabine &amp; Schambeck, Mirjam (Hrsg.), Inklusion?! Religionspädagogische Einwürfe Freiburg i.Br., 2014, 73–93.</w:t>
      </w:r>
    </w:p>
    <w:p>
      <w:pPr>
        <w:spacing w:after="240" w:line="240" w:lineRule="atLeast"/>
      </w:pPr>
      <w:r>
        <w:rPr/>
        <w:t xml:space="preserve">Höger, Christian: Was Kinder und Jugendliche vom Kosmos wissen und wie es sich wandeln kann., in: Veit-Jakobus, Dieterich &amp; Gerhard Büttner (Hrsg.), „Weißt du, wieviel Sternlein stehen?“. Eine Kosmologie (nicht nur) für Religionslehrer/innen Kassel, 2014, 121–136.</w:t>
      </w:r>
    </w:p>
    <w:p>
      <w:pPr>
        <w:spacing w:after="240" w:line="240" w:lineRule="atLeast"/>
      </w:pPr>
      <w:r>
        <w:rPr/>
        <w:t xml:space="preserve">Höger, Christian: »Adam und Eva« als Impuls zum Theologisieren mit Jugendlichen. Chancen eines alttestamentlichen Motivs in evangelischen und katholischen Religionsbüchern der Sekundarstufe I und II, in: Veit-Jakobus, Dieterich, Rothgangel, Martin &amp; Schlag, Thomas (Hrsg.), „Dann müsste ja in uns allen ein Stück Paradies stecken“. Anthropologie und Jugendtheologie Stuttgart, 2014, 107–115.</w:t>
      </w:r>
    </w:p>
    <w:p>
      <w:pPr>
        <w:spacing w:after="240" w:line="240" w:lineRule="atLeast"/>
      </w:pPr>
      <w:r>
        <w:rPr/>
        <w:t xml:space="preserve">Höger, Christian: Schöpfungstheologie der Jugendlichen und deren Konsequenzen für den Religionsunterricht, in: Veit-Jakobus, Dieterich (Hrsg.), „Der Urknall ist immerhin, würde ich sagen, auch nur eine Theorie“. Schöpfung und Jugendtheologie Stuttgart, 2013, 91–104.</w:t>
      </w:r>
    </w:p>
    <w:p>
      <w:pPr>
        <w:spacing w:after="240" w:line="240" w:lineRule="atLeast"/>
        <w:rPr>
          <w:b/>
          <w:bCs/>
        </w:rPr>
      </w:pPr>
      <w:r>
        <w:rPr>
          <w:b/>
          <w:bCs/>
        </w:rPr>
        <w:t xml:space="preserve">Herausgeberschaft eines Sammelbandes</w:t>
      </w:r>
    </w:p>
    <w:p>
      <w:pPr>
        <w:spacing w:after="240" w:line="240" w:lineRule="atLeast"/>
      </w:pPr>
      <w:r>
        <w:rPr/>
        <w:t xml:space="preserve">Bayer, Stephanie/Cebulj, Christian u. a. (Hrsg.): Glaube mit Haltung!? Religion und gesellschaftlicher Zusammenhalt (Theologische Berichte 44), Freiburg im Breisgau 2026.</w:t>
      </w:r>
    </w:p>
    <w:p>
      <w:pPr>
        <w:spacing w:after="240" w:line="240" w:lineRule="atLeast"/>
      </w:pPr>
      <w:r>
        <w:rPr/>
        <w:t xml:space="preserve">Topo-Theologie: Religion und Raum: (Theologische Berichte 43), Freiburg i.Br. 2024, https://doi.org/10.5281/zenodo.14198788.</w:t>
      </w:r>
    </w:p>
    <w:p>
      <w:pPr>
        <w:spacing w:after="240" w:line="240" w:lineRule="atLeast"/>
      </w:pPr>
      <w:r>
        <w:rPr/>
        <w:t xml:space="preserve">Ottiger, Nicola/Ebel, Eva/Höger, Christian (Hrsg.): Ökumenisch lernen - Ökumene lernen. Perspektiven für Religionsunterricht und Kirchliche Handlungsfelder (Ökumene in Theorie und Praxis. Reihe Ökumenisches Institut Luzern 14), Zürich 2024.</w:t>
      </w:r>
    </w:p>
    <w:p>
      <w:pPr>
        <w:spacing w:after="240" w:line="240" w:lineRule="atLeast"/>
      </w:pPr>
      <w:r>
        <w:rPr/>
        <w:t xml:space="preserve">Höger, Christian/Arzt, Silvia (Hrsg.): Empirische Religionspädagogik und Praktische Theologie. Metareflexionen, innovative Forschungsmethoden und aktuelle Befunde aus Projekten der Sektion „Empirische Religionspädagogik“ der AKRK, Freiburg i.Br./ Salzburg 2016.</w:t>
      </w:r>
    </w:p>
    <w:p>
      <w:pPr>
        <w:spacing w:after="240" w:line="240" w:lineRule="atLeast"/>
        <w:rPr>
          <w:b/>
          <w:bCs/>
        </w:rPr>
      </w:pPr>
      <w:r>
        <w:rPr>
          <w:b/>
          <w:bCs/>
        </w:rPr>
        <w:t xml:space="preserve">Artikel in Publikumsmedien</w:t>
      </w:r>
    </w:p>
    <w:p>
      <w:pPr>
        <w:spacing w:after="240" w:line="240" w:lineRule="atLeast"/>
      </w:pPr>
      <w:r>
        <w:rPr/>
        <w:t xml:space="preserve">Höger, Christian: Gefangen in einem Bannkreis, in: Sonntag: Das katholisch weltoffene Magazin 20 (15. Mai 2025), 19–20.</w:t>
      </w:r>
    </w:p>
    <w:p>
      <w:pPr>
        <w:spacing w:after="240" w:line="240" w:lineRule="atLeast"/>
      </w:pPr>
      <w:r>
        <w:rPr/>
        <w:t xml:space="preserve">Höger, Christian: Gewinnbringend seelsorgerlich begleiten, in: Schweizerische Kirchenzeitung (SKZ) 191/22 (17. Dezember 2023).</w:t>
      </w:r>
    </w:p>
    <w:p>
      <w:pPr>
        <w:spacing w:after="240" w:line="240" w:lineRule="atLeast"/>
      </w:pPr>
      <w:r>
        <w:rPr/>
        <w:t xml:space="preserve">Höger, Christian: Religionsunterricht in der Pfarrei?, in: Schweizerische Kirchenzeitung (SKZ) 20 (9. November 2023), 1.</w:t>
      </w:r>
    </w:p>
    <w:p>
      <w:pPr>
        <w:spacing w:after="240" w:line="240" w:lineRule="atLeast"/>
      </w:pPr>
      <w:r>
        <w:rPr/>
        <w:t xml:space="preserve">Angehrn, Heinz/Höger, Christian: "Vertrautmachen mit den Lernorten von Glauben", in: Schweizerische Kirchenzeitung (SKZ) 05 (16. März 2023), 78–79.</w:t>
      </w:r>
    </w:p>
    <w:p>
      <w:pPr>
        <w:spacing w:after="240" w:line="240" w:lineRule="atLeast"/>
        <w:rPr>
          <w:b/>
          <w:bCs/>
        </w:rPr>
      </w:pPr>
      <w:r>
        <w:rPr>
          <w:b/>
          <w:bCs/>
        </w:rPr>
        <w:t xml:space="preserve">Interview</w:t>
      </w:r>
    </w:p>
    <w:p>
      <w:pPr>
        <w:spacing w:after="240" w:line="240" w:lineRule="atLeast"/>
      </w:pPr>
      <w:r>
        <w:rPr/>
        <w:t xml:space="preserve">Höger, Christian: Von wegen „Der da oben!“ – Gottesbilder im Umbruch. für den Podcast «Wir hier unten und die da oben: Autoritäten in der Krise?», Theo.Logik - Religion inside.</w:t>
      </w:r>
    </w:p>
    <w:p>
      <w:pPr>
        <w:spacing w:after="240" w:line="240" w:lineRule="atLeast"/>
        <w:rPr>
          <w:b/>
          <w:bCs/>
        </w:rPr>
      </w:pPr>
      <w:r>
        <w:rPr>
          <w:b/>
          <w:bCs/>
        </w:rPr>
        <w:t xml:space="preserve">Lexikonartikel</w:t>
      </w:r>
    </w:p>
    <w:p>
      <w:pPr>
        <w:spacing w:after="240" w:line="240" w:lineRule="atLeast"/>
      </w:pPr>
      <w:r>
        <w:rPr/>
        <w:t xml:space="preserve">Höger, Christian/Roggenkamp, Antje: Art. Gottesvorstellungen, empirisch, Forschungsüberblick, in: WiReLex. Das wissenschaftlich-religionspädagogische Lexikon im Internet (2025), auf: https://www.die-bibel.de/ressourcen/wirelex/8-lernende-lehrende/gottesvorstellungen-empirisch-forschungsueberblick.</w:t>
      </w:r>
    </w:p>
    <w:p>
      <w:pPr>
        <w:spacing w:after="240" w:line="240" w:lineRule="atLeast"/>
      </w:pPr>
      <w:r>
        <w:rPr/>
        <w:t xml:space="preserve">Höger, Christian: Art. Jesus Christus, bibeldidaktisch, Sekundarstufe, in: WiReLex: Wissenschaftlich-Religionspädagogisches Lexikon im Internet (2015), https://doi.org/https://doi.org/10.23768/wirelex.Jesus_Christus_bibeldidaktisch_Sekundarstufe.100044.</w:t>
      </w:r>
    </w:p>
    <w:p>
      <w:pPr>
        <w:spacing w:after="240" w:line="240" w:lineRule="atLeast"/>
      </w:pPr>
      <w:r>
        <w:rPr/>
        <w:t xml:space="preserve">Höger, Christian: Art. Wunder, bibeldidaktisch, in: WiReLex: Wissenschaftlich-Religionspädagogisches Lexikon im Internet (2015), https://doi.org/https://doi.org/10.23768/wirelex.Wunder_bibeldidaktisch.100150.</w:t>
      </w:r>
    </w:p>
    <w:p>
      <w:pPr>
        <w:spacing w:after="240" w:line="240" w:lineRule="atLeast"/>
        <w:rPr>
          <w:b/>
          <w:bCs/>
        </w:rPr>
      </w:pPr>
      <w:r>
        <w:rPr>
          <w:b/>
          <w:bCs/>
        </w:rPr>
        <w:t xml:space="preserve">Rezension, Editorial</w:t>
      </w:r>
    </w:p>
    <w:p>
      <w:pPr>
        <w:spacing w:after="240" w:line="240" w:lineRule="atLeast"/>
      </w:pPr>
      <w:r>
        <w:rPr/>
        <w:t xml:space="preserve">Höger, Christian: Rezension zu: RIEGEL, Ulrich u. a.: Der Umgang mit religiöser Vielfalt im katholischen Religionsunterricht. Eine explorative Studie im Mixed-Methods-Design, Münster: Waxmann 2023 (= Glaube – Wertebildung – Interreligiosität. Berufsorientierte Pädagogik 30)., in: Österreichisches Religionspädagogisches Forum 33/1 (2025), https://doi.org/https://doi.org/10.25364/10.33:2025.1.14.</w:t>
      </w:r>
    </w:p>
    <w:p>
      <w:pPr>
        <w:spacing w:after="240" w:line="240" w:lineRule="atLeast"/>
      </w:pPr>
      <w:r>
        <w:rPr/>
        <w:t xml:space="preserve">Höger, Christian: Rezension zu "Religionspädagogik im Dialog I: Disziplinäre und interdisziplinäre Grenzgänge", in: Religionspädagogische Beiträge 73 (2015), 136–138.</w:t>
      </w:r>
    </w:p>
    <w:p>
      <w:pPr>
        <w:spacing w:after="240" w:line="240" w:lineRule="atLeast"/>
      </w:pPr>
      <w:r>
        <w:rPr/>
        <w:t xml:space="preserve">Höger, Christian: Rezension zu "Der Urknall ist immerhin, würde ich sagen, auch nur eine Theorie". Schöpfung und Jugendtheologie, in: RelliS: Zeitschrift für den katholischen Religionsunterricht 4 (2014), 58.</w:t>
      </w:r>
    </w:p>
    <w:p>
      <w:pPr>
        <w:spacing w:after="240" w:line="240" w:lineRule="atLeast"/>
      </w:pPr>
      <w:r>
        <w:rPr/>
        <w:t xml:space="preserve">Höger, Christian: Rezension zu "Darwin und kein Ende? Kontroversen zu Evolution und Schöpfung", in: RelliS: Zeitschrift für den katholischen Religionsunterricht 4 (2011), 58 ff.</w:t>
      </w:r>
    </w:p>
    <w:p>
      <w:pPr>
        <w:spacing w:after="240" w:line="240" w:lineRule="atLeast"/>
        <w:rPr>
          <w:b/>
          <w:bCs/>
        </w:rPr>
      </w:pPr>
      <w:r>
        <w:rPr>
          <w:b/>
          <w:bCs/>
        </w:rPr>
        <w:t xml:space="preserve">Unterrichtsmaterial, Skripte</w:t>
      </w:r>
    </w:p>
    <w:p>
      <w:pPr>
        <w:spacing w:after="240" w:line="240" w:lineRule="atLeast"/>
      </w:pPr>
      <w:r>
        <w:rPr/>
        <w:t xml:space="preserve">Höger, Christian: "So spricht Gott": Prophetische Menschen. In: Tomberg, Markus (Hg.): Leben gestalten 2 (Lehrerband): Katholischer Religionsunterricht am Gymnasium (Ausgabe Nord, 2014).</w:t>
      </w:r>
    </w:p>
    <w:p>
      <w:pPr>
        <w:spacing w:after="240" w:line="240" w:lineRule="atLeast"/>
      </w:pPr>
      <w:r>
        <w:rPr/>
        <w:t xml:space="preserve">Höger, Christian: "So spricht Gott": Prophetische Menschen. In: Tomberg, Markus (Hg.): Leben gestalten 2: Katholischer Religionsunterricht am Gymnasium (Ausgabe Nord, 2014).</w:t>
      </w:r>
    </w:p>
    <w:p>
      <w:pPr>
        <w:spacing w:after="240" w:line="240" w:lineRule="atLeast"/>
      </w:pPr>
      <w:r>
        <w:rPr/>
        <w:t xml:space="preserve">Höger, Christian: Christentum am Anfang: Viele lassen sich begeistern. In: Tomberg, Markus (Hg.): Leben gestalten 1 (Lehrerband): Katholischer Religionsunterricht am Gymnasium (Ausgabe Nord, 2014).</w:t>
      </w:r>
    </w:p>
    <w:p>
      <w:pPr>
        <w:spacing w:after="240" w:line="240" w:lineRule="atLeast"/>
      </w:pPr>
      <w:r>
        <w:rPr/>
        <w:t xml:space="preserve">Höger, Christian: "So spricht Gott": Prophetische Menschen. In: Tomberg, Markus (Hg.): Leben gestalten 2 (Lehrerband): Katholischer Religionsunterricht am Gymnasium (Ausgabe Süd, 2013).</w:t>
      </w:r>
    </w:p>
    <w:p>
      <w:pPr>
        <w:spacing w:after="240" w:line="240" w:lineRule="atLeast"/>
      </w:pPr>
      <w:r>
        <w:rPr/>
        <w:t xml:space="preserve">Höger, Christian: Christentum am Anfang: Viele lassen sich begeistern. In: Tomberg, Markus (Hg.): Leben gestalten 1: Katholischer Religionsunterricht am Gymnasium (Ausgabe Nord, 2013).</w:t>
      </w:r>
    </w:p>
    <w:p>
      <w:pPr>
        <w:spacing w:after="240" w:line="240" w:lineRule="atLeast"/>
      </w:pPr>
      <w:r>
        <w:rPr/>
        <w:t xml:space="preserve">Höger, Christian: "So spricht Gott": Prophetische Menschen. In: Tomberg, Markus (Hg.): Leben gestalten 2: Katholischer Religionsunterricht am Gymnasium (Ausgabe Süd, 2012).</w:t>
      </w:r>
    </w:p>
    <w:p>
      <w:pPr>
        <w:spacing w:after="240" w:line="240" w:lineRule="atLeast"/>
      </w:pPr>
      <w:r>
        <w:rPr/>
        <w:t xml:space="preserve">Höger, Christian: Christentum am Anfang: Viele lassen sich begeistern. In: Tomberg, Markus (Hg.): Leben gestalten 1: Katholischer Religionsunterricht am Gymnasium (Ausgabe Süd, 2011).</w:t>
      </w:r>
    </w:p>
    <w:p>
      <w:pPr>
        <w:spacing w:after="240" w:line="240" w:lineRule="atLeast"/>
      </w:pPr>
      <w:r>
        <w:rPr/>
        <w:t xml:space="preserve">Höger, Christian: Christentum am Anfang: Viele lassen sich begeistern. In: Tomberg, Markus (Hg.): Leben gestalten 1 (Lehrerband): Katholischer Religionsunterricht am Gymnasium (Ausgabe Süd, 2011).</w:t>
      </w:r>
    </w:p>
    <w:p>
      <w:pPr>
        <w:spacing w:after="240" w:line="240" w:lineRule="atLeast"/>
        <w:rPr>
          <w:b/>
          <w:bCs/>
        </w:rPr>
      </w:pPr>
      <w:r>
        <w:rPr>
          <w:b/>
          <w:bCs/>
        </w:rPr>
        <w:t xml:space="preserve">Virtuelle Medien: Audio, Video</w:t>
      </w:r>
    </w:p>
    <w:p>
      <w:pPr>
        <w:spacing w:after="240" w:line="240" w:lineRule="atLeast"/>
      </w:pPr>
      <w:r>
        <w:rPr/>
        <w:t xml:space="preserve">Höger, Christian: "Religion in den Medien". Inhaltliche Begleitung der Kooperationsprojekte zwischen PH-Studierenden und dem PH-Radio (UKW 88,4).</w:t>
      </w:r>
    </w:p>
    <w:p>
      <w:pPr>
        <w:spacing w:after="240" w:line="240" w:lineRule="atLeast"/>
      </w:pPr>
      <w:r>
        <w:rPr/>
        <w:t xml:space="preserve">Höger, Christian: Glaube bei Jugendlichen. Interviewpartner zweier Neuntklässlerinnen, PH-Radio (UKW 88,4).</w:t>
      </w:r>
    </w:p>
    <w:p>
      <w:pPr>
        <w:spacing w:after="240" w:line="240" w:lineRule="atLeast"/>
      </w:pPr>
      <w:r>
        <w:rPr/>
        <w:t xml:space="preserve">Höger, Christian: "Theologie &amp; Naturwissenschaften". Inhaltliche Begleitung der Kooperationsprojekte zwischen PH-Studierenden und dem PH-Radio (UKW 88,4).</w:t>
      </w:r>
    </w:p>
    <w:p>
      <w:pPr>
        <w:spacing w:after="240" w:line="240" w:lineRule="atLeast"/>
      </w:pPr>
      <w:r>
        <w:rPr/>
        <w:t xml:space="preserve">Brandl, Philip/Höger, Christian: Evolution oder Schöpfung!?! Interviewpartner des PH-Studenten Philip Brandl, PH-Radio (UKW 88,4).</w:t>
      </w:r>
    </w:p>
    <w:sectPr w:rsidR="00E76BE3" w:rsidRPr="00E76BE3" w:rsidSect="001E6A75">
      <w:headerReference w:type="even" r:id="rId8"/>
      <w:headerReference w:type="default" r:id="rId9"/>
      <w:footerReference w:type="even" r:id="rId10"/>
      <w:footerReference w:type="default" r:id="rId11"/>
      <w:headerReference w:type="first" r:id="rId12"/>
      <w:footerReference w:type="first" r:id="rId13"/>
      <w:pgSz w:w="11906" w:h="16838" w:code="9"/>
      <w:pgMar w:top="1985" w:right="1588" w:bottom="1701" w:left="1474" w:header="454" w:footer="454"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B84DD5E" w14:textId="77777777" w:rsidR="00094A64" w:rsidRDefault="00094A64" w:rsidP="00870740">
      <w:r>
        <w:separator/>
      </w:r>
    </w:p>
  </w:endnote>
  <w:endnote w:type="continuationSeparator" w:id="0">
    <w:p w14:paraId="5D0F0445" w14:textId="77777777" w:rsidR="00094A64" w:rsidRDefault="00094A64" w:rsidP="0087074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Arial Black">
    <w:panose1 w:val="020B0A04020102020204"/>
    <w:charset w:val="00"/>
    <w:family w:val="swiss"/>
    <w:pitch w:val="variable"/>
    <w:sig w:usb0="A00002AF" w:usb1="400078FB" w:usb2="00000000" w:usb3="00000000" w:csb0="0000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B480D96" w14:textId="77777777" w:rsidR="00E33DDB" w:rsidRDefault="00E33DDB">
    <w:pPr>
      <w:pStyle w:val="Fuzeile"/>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431DD5A" w14:textId="77777777" w:rsidR="00B16046" w:rsidRPr="009216E4" w:rsidRDefault="00B16046" w:rsidP="009216E4">
    <w:pPr>
      <w:pStyle w:val="Blindzeile"/>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5185C18" w14:textId="77777777" w:rsidR="0096526C" w:rsidRPr="008C19DF" w:rsidRDefault="0096526C" w:rsidP="0096526C">
    <w:pPr>
      <w:pStyle w:val="Blindzeile"/>
    </w:pPr>
  </w:p>
  <w:p w14:paraId="6291C455" w14:textId="77777777" w:rsidR="007E745C" w:rsidRPr="0096526C" w:rsidRDefault="007E745C" w:rsidP="0096526C">
    <w:pPr>
      <w:pStyle w:val="Blindzeile"/>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D87FD44" w14:textId="77777777" w:rsidR="00094A64" w:rsidRDefault="00094A64" w:rsidP="00870740">
      <w:r>
        <w:separator/>
      </w:r>
    </w:p>
  </w:footnote>
  <w:footnote w:type="continuationSeparator" w:id="0">
    <w:p w14:paraId="2454A6A6" w14:textId="77777777" w:rsidR="00094A64" w:rsidRDefault="00094A64" w:rsidP="00870740">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60FCEBE" w14:textId="77777777" w:rsidR="00E33DDB" w:rsidRDefault="00E33DDB">
    <w:pPr>
      <w:pStyle w:val="Kopfzeile"/>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8844" w:type="dxa"/>
      <w:tblLayout w:type="fixed"/>
      <w:tblCellMar>
        <w:left w:w="0" w:type="dxa"/>
        <w:right w:w="0" w:type="dxa"/>
      </w:tblCellMar>
      <w:tblLook w:val="01E0" w:firstRow="1" w:lastRow="1" w:firstColumn="1" w:lastColumn="1" w:noHBand="0" w:noVBand="0"/>
    </w:tblPr>
    <w:tblGrid>
      <w:gridCol w:w="5499"/>
      <w:gridCol w:w="3345"/>
    </w:tblGrid>
    <w:tr w:rsidR="004F178C" w:rsidRPr="007E745C" w14:paraId="6BD2DD2F" w14:textId="77777777" w:rsidTr="008D0254">
      <w:tc>
        <w:tcPr>
          <w:tcW w:w="5499" w:type="dxa"/>
          <w:vMerge w:val="restart"/>
        </w:tcPr>
        <w:p w14:paraId="34E51CA1" w14:textId="77777777" w:rsidR="004F178C" w:rsidRPr="00CD56F9" w:rsidRDefault="004F178C" w:rsidP="00ED38E2">
          <w:pPr>
            <w:pStyle w:val="Kopfzeile"/>
          </w:pPr>
          <w:bookmarkStart w:id="0" w:name="DGLogo2"/>
          <w:r>
            <w:rPr>
              <w:rFonts w:eastAsia="Times New Roman" w:cs="Times New Roman"/>
              <w:noProof/>
              <w:szCs w:val="16"/>
              <w:lang w:eastAsia="de-CH"/>
            </w:rPr>
            <w:drawing>
              <wp:inline distT="0" distB="0" distL="0" distR="0" wp14:anchorId="37CD13A6" wp14:editId="1536102C">
                <wp:extent cx="1139370" cy="283320"/>
                <wp:effectExtent l="0" t="0" r="3810" b="2540"/>
                <wp:docPr id="27" name="Grafik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wpLogoFolgeseiteUniversität"/>
                        <pic:cNvPicPr>
                          <a:picLocks noChangeAspect="1" noChangeArrowheads="1"/>
                        </pic:cNvPicPr>
                      </pic:nvPicPr>
                      <pic:blipFill>
                        <a:blip r:embed="rId1">
                          <a:extLst>
                            <a:ext uri="{28A0092B-C50C-407E-A947-70E740481C1C}">
                              <a14:useLocalDpi xmlns:a14="http://schemas.microsoft.com/office/drawing/2010/main" val="0"/>
                            </a:ext>
                          </a:extLst>
                        </a:blip>
                        <a:stretch>
                          <a:fillRect/>
                        </a:stretch>
                      </pic:blipFill>
                      <pic:spPr bwMode="auto">
                        <a:xfrm>
                          <a:off x="0" y="0"/>
                          <a:ext cx="1139370" cy="283320"/>
                        </a:xfrm>
                        <a:prstGeom prst="rect">
                          <a:avLst/>
                        </a:prstGeom>
                        <a:noFill/>
                        <a:ln>
                          <a:noFill/>
                        </a:ln>
                      </pic:spPr>
                    </pic:pic>
                  </a:graphicData>
                </a:graphic>
              </wp:inline>
            </w:drawing>
          </w:r>
          <w:r>
            <w:t xml:space="preserve"> </w:t>
          </w:r>
          <w:bookmarkEnd w:id="0"/>
        </w:p>
      </w:tc>
      <w:tc>
        <w:tcPr>
          <w:tcW w:w="3345" w:type="dxa"/>
        </w:tcPr>
        <w:p w14:paraId="4DBDD9B4" w14:textId="0B2DAD9B" w:rsidR="008D0254" w:rsidRPr="008D0254" w:rsidRDefault="008D0254" w:rsidP="004F178C">
          <w:pPr>
            <w:pStyle w:val="Kopfzeile"/>
            <w:rPr>
              <w:rFonts w:ascii="Arial" w:hAnsi="Arial" w:cs="Arial"/>
              <w:b/>
              <w:bCs/>
              <w:noProof/>
              <w:szCs w:val="16"/>
            </w:rPr>
          </w:pPr>
          <w:r w:rsidRPr="008D0254">
            <w:rPr>
              <w:rFonts w:ascii="Arial" w:hAnsi="Arial" w:cs="Arial"/>
              <w:b/>
              <w:bCs/>
              <w:noProof/>
              <w:szCs w:val="16"/>
            </w:rPr>
            <w:t xml:space="preserve">Publikationen Prof. Dr. Christian Höger</w:t>
          </w:r>
        </w:p>
        <w:p w14:paraId="065E5440" w14:textId="48F72E73" w:rsidR="004F178C" w:rsidRPr="00D5463C" w:rsidRDefault="004F178C" w:rsidP="004F178C">
          <w:pPr>
            <w:pStyle w:val="Kopfzeile"/>
            <w:rPr>
              <w:sz w:val="18"/>
              <w:szCs w:val="18"/>
            </w:rPr>
          </w:pPr>
          <w:r w:rsidRPr="00765B40">
            <w:rPr>
              <w:rFonts w:ascii="Arial" w:hAnsi="Arial" w:cs="Arial"/>
              <w:noProof/>
              <w:szCs w:val="16"/>
            </w:rPr>
            <w:t xml:space="preserve">Seite: </w:t>
          </w:r>
          <w:r w:rsidRPr="00765B40">
            <w:rPr>
              <w:rFonts w:ascii="Arial" w:hAnsi="Arial" w:cs="Arial"/>
              <w:noProof/>
              <w:szCs w:val="16"/>
            </w:rPr>
            <w:fldChar w:fldCharType="begin"/>
          </w:r>
          <w:r w:rsidRPr="00765B40">
            <w:rPr>
              <w:rFonts w:ascii="Arial" w:hAnsi="Arial" w:cs="Arial"/>
              <w:noProof/>
              <w:szCs w:val="16"/>
            </w:rPr>
            <w:instrText xml:space="preserve"> PAGE  \* Arabic  \* MERGEFORMAT </w:instrText>
          </w:r>
          <w:r w:rsidRPr="00765B40">
            <w:rPr>
              <w:rFonts w:ascii="Arial" w:hAnsi="Arial" w:cs="Arial"/>
              <w:noProof/>
              <w:szCs w:val="16"/>
            </w:rPr>
            <w:fldChar w:fldCharType="separate"/>
          </w:r>
          <w:r w:rsidRPr="00765B40">
            <w:rPr>
              <w:rFonts w:ascii="Arial" w:hAnsi="Arial" w:cs="Arial"/>
              <w:noProof/>
              <w:szCs w:val="16"/>
            </w:rPr>
            <w:t>1</w:t>
          </w:r>
          <w:r w:rsidRPr="00765B40">
            <w:rPr>
              <w:rFonts w:ascii="Arial" w:hAnsi="Arial" w:cs="Arial"/>
              <w:noProof/>
              <w:szCs w:val="16"/>
            </w:rPr>
            <w:fldChar w:fldCharType="end"/>
          </w:r>
          <w:r w:rsidRPr="00765B40">
            <w:rPr>
              <w:rFonts w:ascii="Arial" w:hAnsi="Arial" w:cs="Arial"/>
              <w:noProof/>
              <w:szCs w:val="16"/>
            </w:rPr>
            <w:t>/</w:t>
          </w:r>
          <w:r w:rsidRPr="00765B40">
            <w:rPr>
              <w:rFonts w:ascii="Arial" w:hAnsi="Arial" w:cs="Arial"/>
              <w:noProof/>
              <w:szCs w:val="16"/>
            </w:rPr>
            <w:fldChar w:fldCharType="begin"/>
          </w:r>
          <w:r w:rsidRPr="00765B40">
            <w:rPr>
              <w:rFonts w:ascii="Arial" w:hAnsi="Arial" w:cs="Arial"/>
              <w:noProof/>
              <w:szCs w:val="16"/>
            </w:rPr>
            <w:instrText xml:space="preserve"> NUMPAGES  \* Arabic  \* MERGEFORMAT </w:instrText>
          </w:r>
          <w:r w:rsidRPr="00765B40">
            <w:rPr>
              <w:rFonts w:ascii="Arial" w:hAnsi="Arial" w:cs="Arial"/>
              <w:noProof/>
              <w:szCs w:val="16"/>
            </w:rPr>
            <w:fldChar w:fldCharType="separate"/>
          </w:r>
          <w:r w:rsidRPr="00765B40">
            <w:rPr>
              <w:rFonts w:ascii="Arial" w:hAnsi="Arial" w:cs="Arial"/>
              <w:noProof/>
              <w:szCs w:val="16"/>
            </w:rPr>
            <w:t>2</w:t>
          </w:r>
          <w:r w:rsidRPr="00765B40">
            <w:rPr>
              <w:rFonts w:ascii="Arial" w:hAnsi="Arial" w:cs="Arial"/>
              <w:noProof/>
              <w:szCs w:val="16"/>
            </w:rPr>
            <w:fldChar w:fldCharType="end"/>
          </w:r>
        </w:p>
      </w:tc>
    </w:tr>
    <w:tr w:rsidR="004F178C" w:rsidRPr="007E745C" w14:paraId="3AA5EC3D" w14:textId="77777777" w:rsidTr="008D0254">
      <w:tc>
        <w:tcPr>
          <w:tcW w:w="5499" w:type="dxa"/>
          <w:vMerge/>
        </w:tcPr>
        <w:p w14:paraId="137C4E49" w14:textId="77777777" w:rsidR="004F178C" w:rsidRDefault="004F178C" w:rsidP="004F178C">
          <w:pPr>
            <w:pStyle w:val="Kopfzeile"/>
            <w:spacing w:line="240" w:lineRule="auto"/>
          </w:pPr>
        </w:p>
      </w:tc>
      <w:tc>
        <w:tcPr>
          <w:tcW w:w="3345" w:type="dxa"/>
        </w:tcPr>
        <w:p w14:paraId="22D403E3" w14:textId="77777777" w:rsidR="004F178C" w:rsidRPr="00E0647E" w:rsidRDefault="004F178C" w:rsidP="004F178C">
          <w:pPr>
            <w:pStyle w:val="Kopfzeile"/>
            <w:rPr>
              <w:noProof/>
              <w:lang w:eastAsia="de-CH"/>
            </w:rPr>
          </w:pPr>
        </w:p>
      </w:tc>
    </w:tr>
  </w:tbl>
  <w:p w14:paraId="0A64B2A9" w14:textId="77777777" w:rsidR="00870740" w:rsidRPr="00331939" w:rsidRDefault="00870740" w:rsidP="00331939">
    <w:pPr>
      <w:pStyle w:val="Blindzeile"/>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8844" w:type="dxa"/>
      <w:tblLayout w:type="fixed"/>
      <w:tblCellMar>
        <w:left w:w="0" w:type="dxa"/>
        <w:right w:w="0" w:type="dxa"/>
      </w:tblCellMar>
      <w:tblLook w:val="01E0" w:firstRow="1" w:lastRow="1" w:firstColumn="1" w:lastColumn="1" w:noHBand="0" w:noVBand="0"/>
    </w:tblPr>
    <w:tblGrid>
      <w:gridCol w:w="5499"/>
      <w:gridCol w:w="3345"/>
    </w:tblGrid>
    <w:tr w:rsidR="00BC0088" w:rsidRPr="001C4D91" w14:paraId="05C76AA4" w14:textId="77777777" w:rsidTr="008D0254">
      <w:tc>
        <w:tcPr>
          <w:tcW w:w="5499" w:type="dxa"/>
        </w:tcPr>
        <w:p w14:paraId="646565E6" w14:textId="77777777" w:rsidR="00BC0088" w:rsidRPr="001C4D91" w:rsidRDefault="00BC0088" w:rsidP="00ED38E2">
          <w:pPr>
            <w:spacing w:line="240" w:lineRule="atLeast"/>
          </w:pPr>
          <w:bookmarkStart w:id="1" w:name="DgLogo"/>
          <w:r>
            <w:rPr>
              <w:noProof/>
            </w:rPr>
            <w:drawing>
              <wp:inline distT="0" distB="0" distL="0" distR="0" wp14:anchorId="7BEC2324" wp14:editId="2CE79E2A">
                <wp:extent cx="2282467" cy="563760"/>
                <wp:effectExtent l="0" t="0" r="3810" b="8255"/>
                <wp:docPr id="28"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tretch>
                          <a:fillRect/>
                        </a:stretch>
                      </pic:blipFill>
                      <pic:spPr bwMode="auto">
                        <a:xfrm>
                          <a:off x="0" y="0"/>
                          <a:ext cx="2282467" cy="563760"/>
                        </a:xfrm>
                        <a:prstGeom prst="rect">
                          <a:avLst/>
                        </a:prstGeom>
                        <a:noFill/>
                        <a:ln>
                          <a:noFill/>
                        </a:ln>
                      </pic:spPr>
                    </pic:pic>
                  </a:graphicData>
                </a:graphic>
              </wp:inline>
            </w:drawing>
          </w:r>
          <w:r>
            <w:t xml:space="preserve"> </w:t>
          </w:r>
          <w:bookmarkEnd w:id="1"/>
        </w:p>
      </w:tc>
      <w:tc>
        <w:tcPr>
          <w:tcW w:w="3345" w:type="dxa"/>
        </w:tcPr>
        <w:p w14:paraId="35B1EC6A" w14:textId="2DBEF4A1" w:rsidR="00BC0088" w:rsidRPr="00BC0088" w:rsidRDefault="00BC0088" w:rsidP="00227EB9">
          <w:pPr>
            <w:pStyle w:val="Direktion"/>
            <w:rPr>
              <w:caps w:val="0"/>
            </w:rPr>
          </w:pPr>
        </w:p>
      </w:tc>
    </w:tr>
  </w:tbl>
  <w:p w14:paraId="6C3F69D4" w14:textId="77777777" w:rsidR="00547140" w:rsidRPr="00547140" w:rsidRDefault="00547140" w:rsidP="00547140">
    <w:pPr>
      <w:tabs>
        <w:tab w:val="center" w:pos="4536"/>
        <w:tab w:val="right" w:pos="9072"/>
      </w:tabs>
      <w:spacing w:line="220" w:lineRule="atLeast"/>
      <w:rPr>
        <w:rFonts w:ascii="Times New Roman" w:hAnsi="Times New Roman"/>
        <w:sz w:val="2"/>
        <w:lang w:eastAsia="de-CH"/>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AFF6B4B"/>
    <w:multiLevelType w:val="hybridMultilevel"/>
    <w:tmpl w:val="7108DB90"/>
    <w:lvl w:ilvl="0" w:tplc="EBF83680">
      <w:start w:val="1"/>
      <w:numFmt w:val="decimal"/>
      <w:pStyle w:val="berschrift2"/>
      <w:lvlText w:val="%1."/>
      <w:lvlJc w:val="left"/>
      <w:pPr>
        <w:ind w:left="720" w:hanging="360"/>
      </w:pPr>
    </w:lvl>
    <w:lvl w:ilvl="1" w:tplc="08070019" w:tentative="1">
      <w:start w:val="1"/>
      <w:numFmt w:val="lowerLetter"/>
      <w:lvlText w:val="%2."/>
      <w:lvlJc w:val="left"/>
      <w:pPr>
        <w:ind w:left="1440" w:hanging="360"/>
      </w:pPr>
    </w:lvl>
    <w:lvl w:ilvl="2" w:tplc="0807001B" w:tentative="1">
      <w:start w:val="1"/>
      <w:numFmt w:val="lowerRoman"/>
      <w:lvlText w:val="%3."/>
      <w:lvlJc w:val="right"/>
      <w:pPr>
        <w:ind w:left="2160" w:hanging="180"/>
      </w:pPr>
    </w:lvl>
    <w:lvl w:ilvl="3" w:tplc="0807000F" w:tentative="1">
      <w:start w:val="1"/>
      <w:numFmt w:val="decimal"/>
      <w:lvlText w:val="%4."/>
      <w:lvlJc w:val="left"/>
      <w:pPr>
        <w:ind w:left="2880" w:hanging="360"/>
      </w:pPr>
    </w:lvl>
    <w:lvl w:ilvl="4" w:tplc="08070019" w:tentative="1">
      <w:start w:val="1"/>
      <w:numFmt w:val="lowerLetter"/>
      <w:lvlText w:val="%5."/>
      <w:lvlJc w:val="left"/>
      <w:pPr>
        <w:ind w:left="3600" w:hanging="360"/>
      </w:pPr>
    </w:lvl>
    <w:lvl w:ilvl="5" w:tplc="0807001B" w:tentative="1">
      <w:start w:val="1"/>
      <w:numFmt w:val="lowerRoman"/>
      <w:lvlText w:val="%6."/>
      <w:lvlJc w:val="right"/>
      <w:pPr>
        <w:ind w:left="4320" w:hanging="180"/>
      </w:pPr>
    </w:lvl>
    <w:lvl w:ilvl="6" w:tplc="0807000F" w:tentative="1">
      <w:start w:val="1"/>
      <w:numFmt w:val="decimal"/>
      <w:lvlText w:val="%7."/>
      <w:lvlJc w:val="left"/>
      <w:pPr>
        <w:ind w:left="5040" w:hanging="360"/>
      </w:pPr>
    </w:lvl>
    <w:lvl w:ilvl="7" w:tplc="08070019" w:tentative="1">
      <w:start w:val="1"/>
      <w:numFmt w:val="lowerLetter"/>
      <w:lvlText w:val="%8."/>
      <w:lvlJc w:val="left"/>
      <w:pPr>
        <w:ind w:left="5760" w:hanging="360"/>
      </w:pPr>
    </w:lvl>
    <w:lvl w:ilvl="8" w:tplc="0807001B" w:tentative="1">
      <w:start w:val="1"/>
      <w:numFmt w:val="lowerRoman"/>
      <w:lvlText w:val="%9."/>
      <w:lvlJc w:val="right"/>
      <w:pPr>
        <w:ind w:left="6480" w:hanging="180"/>
      </w:pPr>
    </w:lvl>
  </w:abstractNum>
  <w:abstractNum w:abstractNumId="1" w15:restartNumberingAfterBreak="0">
    <w:nsid w:val="20E640F8"/>
    <w:multiLevelType w:val="multilevel"/>
    <w:tmpl w:val="5DBC81C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41290ABE"/>
    <w:multiLevelType w:val="multilevel"/>
    <w:tmpl w:val="86EA3D5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492D05B5"/>
    <w:multiLevelType w:val="hybridMultilevel"/>
    <w:tmpl w:val="67B65052"/>
    <w:lvl w:ilvl="0" w:tplc="68B2EFD6">
      <w:start w:val="1"/>
      <w:numFmt w:val="decimal"/>
      <w:pStyle w:val="Nummerierung1"/>
      <w:lvlText w:val="%1."/>
      <w:lvlJc w:val="left"/>
      <w:pPr>
        <w:ind w:left="720" w:hanging="360"/>
      </w:pPr>
    </w:lvl>
    <w:lvl w:ilvl="1" w:tplc="08070019" w:tentative="1">
      <w:start w:val="1"/>
      <w:numFmt w:val="lowerLetter"/>
      <w:lvlText w:val="%2."/>
      <w:lvlJc w:val="left"/>
      <w:pPr>
        <w:ind w:left="1440" w:hanging="360"/>
      </w:pPr>
    </w:lvl>
    <w:lvl w:ilvl="2" w:tplc="0807001B" w:tentative="1">
      <w:start w:val="1"/>
      <w:numFmt w:val="lowerRoman"/>
      <w:lvlText w:val="%3."/>
      <w:lvlJc w:val="right"/>
      <w:pPr>
        <w:ind w:left="2160" w:hanging="180"/>
      </w:pPr>
    </w:lvl>
    <w:lvl w:ilvl="3" w:tplc="0807000F" w:tentative="1">
      <w:start w:val="1"/>
      <w:numFmt w:val="decimal"/>
      <w:lvlText w:val="%4."/>
      <w:lvlJc w:val="left"/>
      <w:pPr>
        <w:ind w:left="2880" w:hanging="360"/>
      </w:pPr>
    </w:lvl>
    <w:lvl w:ilvl="4" w:tplc="08070019" w:tentative="1">
      <w:start w:val="1"/>
      <w:numFmt w:val="lowerLetter"/>
      <w:lvlText w:val="%5."/>
      <w:lvlJc w:val="left"/>
      <w:pPr>
        <w:ind w:left="3600" w:hanging="360"/>
      </w:pPr>
    </w:lvl>
    <w:lvl w:ilvl="5" w:tplc="0807001B" w:tentative="1">
      <w:start w:val="1"/>
      <w:numFmt w:val="lowerRoman"/>
      <w:lvlText w:val="%6."/>
      <w:lvlJc w:val="right"/>
      <w:pPr>
        <w:ind w:left="4320" w:hanging="180"/>
      </w:pPr>
    </w:lvl>
    <w:lvl w:ilvl="6" w:tplc="0807000F" w:tentative="1">
      <w:start w:val="1"/>
      <w:numFmt w:val="decimal"/>
      <w:lvlText w:val="%7."/>
      <w:lvlJc w:val="left"/>
      <w:pPr>
        <w:ind w:left="5040" w:hanging="360"/>
      </w:pPr>
    </w:lvl>
    <w:lvl w:ilvl="7" w:tplc="08070019" w:tentative="1">
      <w:start w:val="1"/>
      <w:numFmt w:val="lowerLetter"/>
      <w:lvlText w:val="%8."/>
      <w:lvlJc w:val="left"/>
      <w:pPr>
        <w:ind w:left="5760" w:hanging="360"/>
      </w:pPr>
    </w:lvl>
    <w:lvl w:ilvl="8" w:tplc="0807001B" w:tentative="1">
      <w:start w:val="1"/>
      <w:numFmt w:val="lowerRoman"/>
      <w:lvlText w:val="%9."/>
      <w:lvlJc w:val="right"/>
      <w:pPr>
        <w:ind w:left="6480" w:hanging="180"/>
      </w:pPr>
    </w:lvl>
  </w:abstractNum>
  <w:abstractNum w:abstractNumId="4" w15:restartNumberingAfterBreak="0">
    <w:nsid w:val="557F1F62"/>
    <w:multiLevelType w:val="multilevel"/>
    <w:tmpl w:val="347A826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5AEA0F4C"/>
    <w:multiLevelType w:val="hybridMultilevel"/>
    <w:tmpl w:val="7A2670BC"/>
    <w:lvl w:ilvl="0" w:tplc="2CCAB404">
      <w:start w:val="1"/>
      <w:numFmt w:val="decimal"/>
      <w:pStyle w:val="berschrift1"/>
      <w:lvlText w:val="%1"/>
      <w:lvlJc w:val="left"/>
      <w:pPr>
        <w:ind w:left="720" w:hanging="360"/>
      </w:pPr>
      <w:rPr>
        <w:rFonts w:hint="default"/>
      </w:rPr>
    </w:lvl>
    <w:lvl w:ilvl="1" w:tplc="08070019" w:tentative="1">
      <w:start w:val="1"/>
      <w:numFmt w:val="lowerLetter"/>
      <w:lvlText w:val="%2."/>
      <w:lvlJc w:val="left"/>
      <w:pPr>
        <w:ind w:left="1440" w:hanging="360"/>
      </w:pPr>
    </w:lvl>
    <w:lvl w:ilvl="2" w:tplc="0807001B" w:tentative="1">
      <w:start w:val="1"/>
      <w:numFmt w:val="lowerRoman"/>
      <w:lvlText w:val="%3."/>
      <w:lvlJc w:val="right"/>
      <w:pPr>
        <w:ind w:left="2160" w:hanging="180"/>
      </w:pPr>
    </w:lvl>
    <w:lvl w:ilvl="3" w:tplc="0807000F" w:tentative="1">
      <w:start w:val="1"/>
      <w:numFmt w:val="decimal"/>
      <w:lvlText w:val="%4."/>
      <w:lvlJc w:val="left"/>
      <w:pPr>
        <w:ind w:left="2880" w:hanging="360"/>
      </w:pPr>
    </w:lvl>
    <w:lvl w:ilvl="4" w:tplc="08070019" w:tentative="1">
      <w:start w:val="1"/>
      <w:numFmt w:val="lowerLetter"/>
      <w:lvlText w:val="%5."/>
      <w:lvlJc w:val="left"/>
      <w:pPr>
        <w:ind w:left="3600" w:hanging="360"/>
      </w:pPr>
    </w:lvl>
    <w:lvl w:ilvl="5" w:tplc="0807001B" w:tentative="1">
      <w:start w:val="1"/>
      <w:numFmt w:val="lowerRoman"/>
      <w:lvlText w:val="%6."/>
      <w:lvlJc w:val="right"/>
      <w:pPr>
        <w:ind w:left="4320" w:hanging="180"/>
      </w:pPr>
    </w:lvl>
    <w:lvl w:ilvl="6" w:tplc="0807000F" w:tentative="1">
      <w:start w:val="1"/>
      <w:numFmt w:val="decimal"/>
      <w:lvlText w:val="%7."/>
      <w:lvlJc w:val="left"/>
      <w:pPr>
        <w:ind w:left="5040" w:hanging="360"/>
      </w:pPr>
    </w:lvl>
    <w:lvl w:ilvl="7" w:tplc="08070019" w:tentative="1">
      <w:start w:val="1"/>
      <w:numFmt w:val="lowerLetter"/>
      <w:lvlText w:val="%8."/>
      <w:lvlJc w:val="left"/>
      <w:pPr>
        <w:ind w:left="5760" w:hanging="360"/>
      </w:pPr>
    </w:lvl>
    <w:lvl w:ilvl="8" w:tplc="0807001B" w:tentative="1">
      <w:start w:val="1"/>
      <w:numFmt w:val="lowerRoman"/>
      <w:lvlText w:val="%9."/>
      <w:lvlJc w:val="right"/>
      <w:pPr>
        <w:ind w:left="6480" w:hanging="180"/>
      </w:pPr>
    </w:lvl>
  </w:abstractNum>
  <w:abstractNum w:abstractNumId="6" w15:restartNumberingAfterBreak="0">
    <w:nsid w:val="5B19073E"/>
    <w:multiLevelType w:val="multilevel"/>
    <w:tmpl w:val="15B8A04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5E177550"/>
    <w:multiLevelType w:val="multilevel"/>
    <w:tmpl w:val="B01A6E5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5E5B1C9D"/>
    <w:multiLevelType w:val="hybridMultilevel"/>
    <w:tmpl w:val="E192231C"/>
    <w:lvl w:ilvl="0" w:tplc="CF881FAE">
      <w:start w:val="1"/>
      <w:numFmt w:val="bullet"/>
      <w:pStyle w:val="Aufzhlung1"/>
      <w:lvlText w:val=""/>
      <w:lvlJc w:val="left"/>
      <w:pPr>
        <w:ind w:left="720" w:hanging="360"/>
      </w:pPr>
      <w:rPr>
        <w:rFonts w:ascii="Symbol" w:hAnsi="Symbol" w:hint="default"/>
      </w:rPr>
    </w:lvl>
    <w:lvl w:ilvl="1" w:tplc="08070003" w:tentative="1">
      <w:start w:val="1"/>
      <w:numFmt w:val="bullet"/>
      <w:lvlText w:val="o"/>
      <w:lvlJc w:val="left"/>
      <w:pPr>
        <w:ind w:left="1440" w:hanging="360"/>
      </w:pPr>
      <w:rPr>
        <w:rFonts w:ascii="Courier New" w:hAnsi="Courier New" w:cs="Courier New" w:hint="default"/>
      </w:rPr>
    </w:lvl>
    <w:lvl w:ilvl="2" w:tplc="08070005" w:tentative="1">
      <w:start w:val="1"/>
      <w:numFmt w:val="bullet"/>
      <w:lvlText w:val=""/>
      <w:lvlJc w:val="left"/>
      <w:pPr>
        <w:ind w:left="2160" w:hanging="360"/>
      </w:pPr>
      <w:rPr>
        <w:rFonts w:ascii="Wingdings" w:hAnsi="Wingdings" w:hint="default"/>
      </w:rPr>
    </w:lvl>
    <w:lvl w:ilvl="3" w:tplc="08070001" w:tentative="1">
      <w:start w:val="1"/>
      <w:numFmt w:val="bullet"/>
      <w:lvlText w:val=""/>
      <w:lvlJc w:val="left"/>
      <w:pPr>
        <w:ind w:left="2880" w:hanging="360"/>
      </w:pPr>
      <w:rPr>
        <w:rFonts w:ascii="Symbol" w:hAnsi="Symbol" w:hint="default"/>
      </w:rPr>
    </w:lvl>
    <w:lvl w:ilvl="4" w:tplc="08070003" w:tentative="1">
      <w:start w:val="1"/>
      <w:numFmt w:val="bullet"/>
      <w:lvlText w:val="o"/>
      <w:lvlJc w:val="left"/>
      <w:pPr>
        <w:ind w:left="3600" w:hanging="360"/>
      </w:pPr>
      <w:rPr>
        <w:rFonts w:ascii="Courier New" w:hAnsi="Courier New" w:cs="Courier New" w:hint="default"/>
      </w:rPr>
    </w:lvl>
    <w:lvl w:ilvl="5" w:tplc="08070005" w:tentative="1">
      <w:start w:val="1"/>
      <w:numFmt w:val="bullet"/>
      <w:lvlText w:val=""/>
      <w:lvlJc w:val="left"/>
      <w:pPr>
        <w:ind w:left="4320" w:hanging="360"/>
      </w:pPr>
      <w:rPr>
        <w:rFonts w:ascii="Wingdings" w:hAnsi="Wingdings" w:hint="default"/>
      </w:rPr>
    </w:lvl>
    <w:lvl w:ilvl="6" w:tplc="08070001" w:tentative="1">
      <w:start w:val="1"/>
      <w:numFmt w:val="bullet"/>
      <w:lvlText w:val=""/>
      <w:lvlJc w:val="left"/>
      <w:pPr>
        <w:ind w:left="5040" w:hanging="360"/>
      </w:pPr>
      <w:rPr>
        <w:rFonts w:ascii="Symbol" w:hAnsi="Symbol" w:hint="default"/>
      </w:rPr>
    </w:lvl>
    <w:lvl w:ilvl="7" w:tplc="08070003" w:tentative="1">
      <w:start w:val="1"/>
      <w:numFmt w:val="bullet"/>
      <w:lvlText w:val="o"/>
      <w:lvlJc w:val="left"/>
      <w:pPr>
        <w:ind w:left="5760" w:hanging="360"/>
      </w:pPr>
      <w:rPr>
        <w:rFonts w:ascii="Courier New" w:hAnsi="Courier New" w:cs="Courier New" w:hint="default"/>
      </w:rPr>
    </w:lvl>
    <w:lvl w:ilvl="8" w:tplc="08070005" w:tentative="1">
      <w:start w:val="1"/>
      <w:numFmt w:val="bullet"/>
      <w:lvlText w:val=""/>
      <w:lvlJc w:val="left"/>
      <w:pPr>
        <w:ind w:left="6480" w:hanging="360"/>
      </w:pPr>
      <w:rPr>
        <w:rFonts w:ascii="Wingdings" w:hAnsi="Wingdings" w:hint="default"/>
      </w:rPr>
    </w:lvl>
  </w:abstractNum>
  <w:abstractNum w:abstractNumId="9" w15:restartNumberingAfterBreak="0">
    <w:nsid w:val="719D72EC"/>
    <w:multiLevelType w:val="multilevel"/>
    <w:tmpl w:val="4E881F2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748505544">
    <w:abstractNumId w:val="8"/>
  </w:num>
  <w:num w:numId="2" w16cid:durableId="1798452502">
    <w:abstractNumId w:val="3"/>
  </w:num>
  <w:num w:numId="3" w16cid:durableId="2061322658">
    <w:abstractNumId w:val="8"/>
  </w:num>
  <w:num w:numId="4" w16cid:durableId="208885043">
    <w:abstractNumId w:val="3"/>
  </w:num>
  <w:num w:numId="5" w16cid:durableId="702901379">
    <w:abstractNumId w:val="8"/>
  </w:num>
  <w:num w:numId="6" w16cid:durableId="1369799544">
    <w:abstractNumId w:val="3"/>
  </w:num>
  <w:num w:numId="7" w16cid:durableId="663968673">
    <w:abstractNumId w:val="5"/>
  </w:num>
  <w:num w:numId="8" w16cid:durableId="662011708">
    <w:abstractNumId w:val="0"/>
  </w:num>
  <w:num w:numId="9" w16cid:durableId="2051567990">
    <w:abstractNumId w:val="4"/>
  </w:num>
  <w:num w:numId="10" w16cid:durableId="1804420394">
    <w:abstractNumId w:val="1"/>
  </w:num>
  <w:num w:numId="11" w16cid:durableId="941835657">
    <w:abstractNumId w:val="6"/>
  </w:num>
  <w:num w:numId="12" w16cid:durableId="1749031540">
    <w:abstractNumId w:val="2"/>
  </w:num>
  <w:num w:numId="13" w16cid:durableId="994067697">
    <w:abstractNumId w:val="9"/>
  </w:num>
  <w:num w:numId="14" w16cid:durableId="1378702573">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A1A06"/>
    <w:rsid w:val="00007A09"/>
    <w:rsid w:val="000221F2"/>
    <w:rsid w:val="00042FA7"/>
    <w:rsid w:val="000772C2"/>
    <w:rsid w:val="000873E0"/>
    <w:rsid w:val="00094A64"/>
    <w:rsid w:val="00095C30"/>
    <w:rsid w:val="000C0843"/>
    <w:rsid w:val="000C5BE9"/>
    <w:rsid w:val="000E4263"/>
    <w:rsid w:val="00110AD6"/>
    <w:rsid w:val="0012092B"/>
    <w:rsid w:val="001244E8"/>
    <w:rsid w:val="00150136"/>
    <w:rsid w:val="001510EF"/>
    <w:rsid w:val="00186F2A"/>
    <w:rsid w:val="001C5601"/>
    <w:rsid w:val="001E6A75"/>
    <w:rsid w:val="00212CEA"/>
    <w:rsid w:val="00227EB9"/>
    <w:rsid w:val="00233C4A"/>
    <w:rsid w:val="00250A64"/>
    <w:rsid w:val="0028691D"/>
    <w:rsid w:val="002A3161"/>
    <w:rsid w:val="002D2A42"/>
    <w:rsid w:val="002E78C5"/>
    <w:rsid w:val="002F55A1"/>
    <w:rsid w:val="003104D1"/>
    <w:rsid w:val="00313767"/>
    <w:rsid w:val="00331939"/>
    <w:rsid w:val="0036000D"/>
    <w:rsid w:val="0037632D"/>
    <w:rsid w:val="003C56A2"/>
    <w:rsid w:val="00413070"/>
    <w:rsid w:val="0041550A"/>
    <w:rsid w:val="00416D4C"/>
    <w:rsid w:val="004208A6"/>
    <w:rsid w:val="004610BF"/>
    <w:rsid w:val="0048068A"/>
    <w:rsid w:val="004A1E1E"/>
    <w:rsid w:val="004C5E74"/>
    <w:rsid w:val="004D302D"/>
    <w:rsid w:val="004D70A5"/>
    <w:rsid w:val="004F178C"/>
    <w:rsid w:val="005264E0"/>
    <w:rsid w:val="00542A65"/>
    <w:rsid w:val="005458A1"/>
    <w:rsid w:val="00547140"/>
    <w:rsid w:val="00547E7A"/>
    <w:rsid w:val="005626F6"/>
    <w:rsid w:val="00562AD5"/>
    <w:rsid w:val="00594C21"/>
    <w:rsid w:val="005B3C47"/>
    <w:rsid w:val="005C64C6"/>
    <w:rsid w:val="005C650D"/>
    <w:rsid w:val="006312AC"/>
    <w:rsid w:val="00642E28"/>
    <w:rsid w:val="00666221"/>
    <w:rsid w:val="006A299D"/>
    <w:rsid w:val="006B09A2"/>
    <w:rsid w:val="006B0D54"/>
    <w:rsid w:val="006C1223"/>
    <w:rsid w:val="006F30A3"/>
    <w:rsid w:val="006F7A77"/>
    <w:rsid w:val="00750DF0"/>
    <w:rsid w:val="0076234C"/>
    <w:rsid w:val="00762F7B"/>
    <w:rsid w:val="00765B40"/>
    <w:rsid w:val="007810DB"/>
    <w:rsid w:val="00786ED4"/>
    <w:rsid w:val="007C5886"/>
    <w:rsid w:val="007E745C"/>
    <w:rsid w:val="007E7AD0"/>
    <w:rsid w:val="007F4DD0"/>
    <w:rsid w:val="00807758"/>
    <w:rsid w:val="008143D6"/>
    <w:rsid w:val="0082482A"/>
    <w:rsid w:val="00826229"/>
    <w:rsid w:val="00826FD1"/>
    <w:rsid w:val="00870740"/>
    <w:rsid w:val="008A692C"/>
    <w:rsid w:val="008B4CD3"/>
    <w:rsid w:val="008C2002"/>
    <w:rsid w:val="008D0254"/>
    <w:rsid w:val="008D3DCB"/>
    <w:rsid w:val="008E440E"/>
    <w:rsid w:val="00903C11"/>
    <w:rsid w:val="00904885"/>
    <w:rsid w:val="009216E4"/>
    <w:rsid w:val="00931A5F"/>
    <w:rsid w:val="0094756B"/>
    <w:rsid w:val="0096526C"/>
    <w:rsid w:val="00992CAF"/>
    <w:rsid w:val="00996DB0"/>
    <w:rsid w:val="00997410"/>
    <w:rsid w:val="009A3CCA"/>
    <w:rsid w:val="009B1DB2"/>
    <w:rsid w:val="009B221A"/>
    <w:rsid w:val="009D1A86"/>
    <w:rsid w:val="009D7437"/>
    <w:rsid w:val="009F0518"/>
    <w:rsid w:val="00A00630"/>
    <w:rsid w:val="00A242E9"/>
    <w:rsid w:val="00A62133"/>
    <w:rsid w:val="00A75B6B"/>
    <w:rsid w:val="00AA1A06"/>
    <w:rsid w:val="00AA7056"/>
    <w:rsid w:val="00AE42CB"/>
    <w:rsid w:val="00B16046"/>
    <w:rsid w:val="00B2545B"/>
    <w:rsid w:val="00B43D23"/>
    <w:rsid w:val="00B71725"/>
    <w:rsid w:val="00B73694"/>
    <w:rsid w:val="00B87F7E"/>
    <w:rsid w:val="00BA6BAE"/>
    <w:rsid w:val="00BC0088"/>
    <w:rsid w:val="00BC6422"/>
    <w:rsid w:val="00C07767"/>
    <w:rsid w:val="00C26FCF"/>
    <w:rsid w:val="00C32324"/>
    <w:rsid w:val="00C435A9"/>
    <w:rsid w:val="00C44DF3"/>
    <w:rsid w:val="00C7018D"/>
    <w:rsid w:val="00C9286D"/>
    <w:rsid w:val="00C9624A"/>
    <w:rsid w:val="00CD0071"/>
    <w:rsid w:val="00CD56F9"/>
    <w:rsid w:val="00D25C2D"/>
    <w:rsid w:val="00D35255"/>
    <w:rsid w:val="00D94593"/>
    <w:rsid w:val="00DD1AEC"/>
    <w:rsid w:val="00DD4565"/>
    <w:rsid w:val="00DD7E7E"/>
    <w:rsid w:val="00DD7F70"/>
    <w:rsid w:val="00E0647E"/>
    <w:rsid w:val="00E1139D"/>
    <w:rsid w:val="00E23355"/>
    <w:rsid w:val="00E33DDB"/>
    <w:rsid w:val="00E52940"/>
    <w:rsid w:val="00E63028"/>
    <w:rsid w:val="00E76BE3"/>
    <w:rsid w:val="00E77FAC"/>
    <w:rsid w:val="00E858D7"/>
    <w:rsid w:val="00ED38E2"/>
    <w:rsid w:val="00EF63F4"/>
    <w:rsid w:val="00F27BAD"/>
    <w:rsid w:val="00F32124"/>
    <w:rsid w:val="00F77DA7"/>
    <w:rsid w:val="00FC5579"/>
    <w:rsid w:val="00FE1B63"/>
  </w:rsids>
  <m:mathPr>
    <m:mathFont m:val="Cambria Math"/>
    <m:brkBin m:val="before"/>
    <m:brkBinSub m:val="--"/>
    <m:smallFrac m:val="0"/>
    <m:dispDef/>
    <m:lMargin m:val="0"/>
    <m:rMargin m:val="0"/>
    <m:defJc m:val="centerGroup"/>
    <m:wrapIndent m:val="1440"/>
    <m:intLim m:val="subSup"/>
    <m:naryLim m:val="undOvr"/>
  </m:mathPr>
  <w:themeFontLang w:val="de-CH"/>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7B5F11EE"/>
  <w15:docId w15:val="{B107C55C-7719-4864-AB49-50D661A7BB2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de-CH"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semiHidden="1"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semiHidden="1"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rsid w:val="008C2002"/>
    <w:pPr>
      <w:spacing w:after="0" w:line="240" w:lineRule="exact"/>
    </w:pPr>
    <w:rPr>
      <w:rFonts w:ascii="Arial" w:hAnsi="Arial"/>
      <w:sz w:val="18"/>
    </w:rPr>
  </w:style>
  <w:style w:type="paragraph" w:styleId="berschrift1">
    <w:name w:val="heading 1"/>
    <w:basedOn w:val="Standard"/>
    <w:next w:val="Standard"/>
    <w:link w:val="berschrift1Zchn"/>
    <w:qFormat/>
    <w:rsid w:val="008B4CD3"/>
    <w:pPr>
      <w:keepNext/>
      <w:keepLines/>
      <w:numPr>
        <w:numId w:val="7"/>
      </w:numPr>
      <w:ind w:left="357" w:hanging="357"/>
      <w:outlineLvl w:val="0"/>
    </w:pPr>
    <w:rPr>
      <w:rFonts w:eastAsiaTheme="majorEastAsia" w:cstheme="majorBidi"/>
      <w:b/>
      <w:szCs w:val="32"/>
    </w:rPr>
  </w:style>
  <w:style w:type="paragraph" w:styleId="berschrift2">
    <w:name w:val="heading 2"/>
    <w:basedOn w:val="berschrift1"/>
    <w:next w:val="Textkrper"/>
    <w:link w:val="berschrift2Zchn"/>
    <w:qFormat/>
    <w:rsid w:val="008B4CD3"/>
    <w:pPr>
      <w:keepLines w:val="0"/>
      <w:numPr>
        <w:numId w:val="8"/>
      </w:numPr>
      <w:tabs>
        <w:tab w:val="num" w:pos="576"/>
        <w:tab w:val="left" w:pos="851"/>
      </w:tabs>
      <w:ind w:left="357" w:hanging="357"/>
      <w:outlineLvl w:val="1"/>
    </w:pPr>
    <w:rPr>
      <w:rFonts w:eastAsia="Times New Roman" w:cs="Arial"/>
      <w:b w:val="0"/>
      <w:kern w:val="28"/>
      <w:szCs w:val="20"/>
    </w:rPr>
  </w:style>
  <w:style w:type="paragraph" w:styleId="berschrift3">
    <w:name w:val="heading 3"/>
    <w:basedOn w:val="Standard"/>
    <w:next w:val="Standard"/>
    <w:link w:val="berschrift3Zchn"/>
    <w:uiPriority w:val="9"/>
    <w:unhideWhenUsed/>
    <w:qFormat/>
    <w:rsid w:val="00042FA7"/>
    <w:pPr>
      <w:keepNext/>
      <w:keepLines/>
      <w:outlineLvl w:val="2"/>
    </w:pPr>
    <w:rPr>
      <w:rFonts w:asciiTheme="majorHAnsi" w:eastAsiaTheme="majorEastAsia" w:hAnsiTheme="majorHAnsi" w:cstheme="majorBidi"/>
      <w:color w:val="1F4D78" w:themeColor="accent1" w:themeShade="7F"/>
      <w:sz w:val="24"/>
      <w:szCs w:val="24"/>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styleId="Kopfzeile">
    <w:name w:val="header"/>
    <w:basedOn w:val="Standard"/>
    <w:link w:val="KopfzeileZchn"/>
    <w:uiPriority w:val="99"/>
    <w:unhideWhenUsed/>
    <w:rsid w:val="006C1223"/>
    <w:pPr>
      <w:tabs>
        <w:tab w:val="center" w:pos="4536"/>
        <w:tab w:val="right" w:pos="9072"/>
      </w:tabs>
      <w:spacing w:line="220" w:lineRule="atLeast"/>
    </w:pPr>
    <w:rPr>
      <w:rFonts w:ascii="Times New Roman" w:hAnsi="Times New Roman"/>
      <w:sz w:val="16"/>
    </w:rPr>
  </w:style>
  <w:style w:type="character" w:customStyle="1" w:styleId="KopfzeileZchn">
    <w:name w:val="Kopfzeile Zchn"/>
    <w:basedOn w:val="Absatz-Standardschriftart"/>
    <w:link w:val="Kopfzeile"/>
    <w:uiPriority w:val="99"/>
    <w:rsid w:val="006C1223"/>
    <w:rPr>
      <w:rFonts w:ascii="Times New Roman" w:hAnsi="Times New Roman"/>
      <w:sz w:val="16"/>
    </w:rPr>
  </w:style>
  <w:style w:type="paragraph" w:styleId="Fuzeile">
    <w:name w:val="footer"/>
    <w:basedOn w:val="Standard"/>
    <w:link w:val="FuzeileZchn"/>
    <w:uiPriority w:val="99"/>
    <w:unhideWhenUsed/>
    <w:rsid w:val="00D35255"/>
    <w:pPr>
      <w:tabs>
        <w:tab w:val="center" w:pos="4536"/>
        <w:tab w:val="right" w:pos="9072"/>
      </w:tabs>
      <w:spacing w:line="220" w:lineRule="atLeast"/>
    </w:pPr>
    <w:rPr>
      <w:caps/>
      <w:sz w:val="16"/>
    </w:rPr>
  </w:style>
  <w:style w:type="character" w:customStyle="1" w:styleId="FuzeileZchn">
    <w:name w:val="Fußzeile Zchn"/>
    <w:basedOn w:val="Absatz-Standardschriftart"/>
    <w:link w:val="Fuzeile"/>
    <w:uiPriority w:val="99"/>
    <w:rsid w:val="00D35255"/>
    <w:rPr>
      <w:rFonts w:ascii="Arial" w:hAnsi="Arial"/>
      <w:caps/>
      <w:sz w:val="16"/>
    </w:rPr>
  </w:style>
  <w:style w:type="paragraph" w:customStyle="1" w:styleId="Direktion">
    <w:name w:val="Direktion"/>
    <w:basedOn w:val="Standard"/>
    <w:link w:val="DirektionZchn"/>
    <w:qFormat/>
    <w:rsid w:val="00765B40"/>
    <w:pPr>
      <w:spacing w:line="220" w:lineRule="atLeast"/>
    </w:pPr>
    <w:rPr>
      <w:b/>
      <w:caps/>
      <w:noProof/>
      <w:sz w:val="16"/>
    </w:rPr>
  </w:style>
  <w:style w:type="paragraph" w:customStyle="1" w:styleId="KurzzeichenFakultt">
    <w:name w:val="Kurzzeichen Fakultät"/>
    <w:basedOn w:val="Standard"/>
    <w:link w:val="KurzzeichenFakulttZchn"/>
    <w:qFormat/>
    <w:rsid w:val="00765B40"/>
    <w:pPr>
      <w:spacing w:after="40"/>
    </w:pPr>
    <w:rPr>
      <w:rFonts w:eastAsia="Times New Roman" w:cs="Arial"/>
      <w:noProof/>
      <w:sz w:val="12"/>
      <w:szCs w:val="16"/>
      <w:u w:val="single"/>
    </w:rPr>
  </w:style>
  <w:style w:type="character" w:customStyle="1" w:styleId="DirektionZchn">
    <w:name w:val="Direktion Zchn"/>
    <w:basedOn w:val="Absatz-Standardschriftart"/>
    <w:link w:val="Direktion"/>
    <w:rsid w:val="00765B40"/>
    <w:rPr>
      <w:rFonts w:ascii="Arial" w:hAnsi="Arial"/>
      <w:b/>
      <w:caps/>
      <w:noProof/>
      <w:sz w:val="16"/>
    </w:rPr>
  </w:style>
  <w:style w:type="paragraph" w:styleId="Sprechblasentext">
    <w:name w:val="Balloon Text"/>
    <w:basedOn w:val="Standard"/>
    <w:link w:val="SprechblasentextZchn"/>
    <w:uiPriority w:val="99"/>
    <w:semiHidden/>
    <w:unhideWhenUsed/>
    <w:rsid w:val="0028691D"/>
    <w:rPr>
      <w:rFonts w:ascii="Segoe UI" w:hAnsi="Segoe UI" w:cs="Segoe UI"/>
      <w:szCs w:val="18"/>
    </w:rPr>
  </w:style>
  <w:style w:type="character" w:customStyle="1" w:styleId="KurzzeichenFakulttZchn">
    <w:name w:val="Kurzzeichen Fakultät Zchn"/>
    <w:basedOn w:val="Absatz-Standardschriftart"/>
    <w:link w:val="KurzzeichenFakultt"/>
    <w:rsid w:val="00765B40"/>
    <w:rPr>
      <w:rFonts w:ascii="Arial" w:eastAsia="Times New Roman" w:hAnsi="Arial" w:cs="Arial"/>
      <w:noProof/>
      <w:sz w:val="12"/>
      <w:szCs w:val="16"/>
      <w:u w:val="single"/>
    </w:rPr>
  </w:style>
  <w:style w:type="character" w:customStyle="1" w:styleId="SprechblasentextZchn">
    <w:name w:val="Sprechblasentext Zchn"/>
    <w:basedOn w:val="Absatz-Standardschriftart"/>
    <w:link w:val="Sprechblasentext"/>
    <w:uiPriority w:val="99"/>
    <w:semiHidden/>
    <w:rsid w:val="0028691D"/>
    <w:rPr>
      <w:rFonts w:ascii="Segoe UI" w:hAnsi="Segoe UI" w:cs="Segoe UI"/>
      <w:sz w:val="18"/>
      <w:szCs w:val="18"/>
    </w:rPr>
  </w:style>
  <w:style w:type="paragraph" w:customStyle="1" w:styleId="Funktion">
    <w:name w:val="Funktion"/>
    <w:basedOn w:val="Standard"/>
    <w:link w:val="FunktionZchn"/>
    <w:qFormat/>
    <w:rsid w:val="00931A5F"/>
    <w:rPr>
      <w:sz w:val="17"/>
    </w:rPr>
  </w:style>
  <w:style w:type="character" w:customStyle="1" w:styleId="FunktionZchn">
    <w:name w:val="Funktion Zchn"/>
    <w:basedOn w:val="Absatz-Standardschriftart"/>
    <w:link w:val="Funktion"/>
    <w:rsid w:val="00931A5F"/>
    <w:rPr>
      <w:rFonts w:ascii="Arial" w:hAnsi="Arial"/>
      <w:sz w:val="17"/>
    </w:rPr>
  </w:style>
  <w:style w:type="paragraph" w:customStyle="1" w:styleId="Blindzeile">
    <w:name w:val="Blindzeile"/>
    <w:basedOn w:val="Fuzeile"/>
    <w:qFormat/>
    <w:rsid w:val="00BC6422"/>
    <w:pPr>
      <w:spacing w:line="240" w:lineRule="auto"/>
    </w:pPr>
    <w:rPr>
      <w:sz w:val="2"/>
    </w:rPr>
  </w:style>
  <w:style w:type="paragraph" w:customStyle="1" w:styleId="StandardNo">
    <w:name w:val="Standard No"/>
    <w:basedOn w:val="Standard"/>
    <w:rsid w:val="00C32324"/>
    <w:pPr>
      <w:jc w:val="both"/>
    </w:pPr>
    <w:rPr>
      <w:rFonts w:eastAsia="Times New Roman" w:cs="Arial"/>
      <w:noProof/>
      <w:szCs w:val="20"/>
    </w:rPr>
  </w:style>
  <w:style w:type="paragraph" w:styleId="Titel">
    <w:name w:val="Title"/>
    <w:basedOn w:val="StandardNo"/>
    <w:link w:val="TitelZchn"/>
    <w:qFormat/>
    <w:rsid w:val="00826FD1"/>
    <w:pPr>
      <w:jc w:val="left"/>
    </w:pPr>
    <w:rPr>
      <w:rFonts w:ascii="Arial Black" w:hAnsi="Arial Black"/>
      <w:sz w:val="26"/>
    </w:rPr>
  </w:style>
  <w:style w:type="character" w:customStyle="1" w:styleId="TitelZchn">
    <w:name w:val="Titel Zchn"/>
    <w:basedOn w:val="Absatz-Standardschriftart"/>
    <w:link w:val="Titel"/>
    <w:rsid w:val="00826FD1"/>
    <w:rPr>
      <w:rFonts w:ascii="Arial Black" w:eastAsia="Times New Roman" w:hAnsi="Arial Black" w:cs="Arial"/>
      <w:noProof/>
      <w:sz w:val="26"/>
      <w:szCs w:val="20"/>
    </w:rPr>
  </w:style>
  <w:style w:type="paragraph" w:customStyle="1" w:styleId="Aufzhlung1">
    <w:name w:val="Aufzählung 1"/>
    <w:basedOn w:val="Standard"/>
    <w:link w:val="Aufzhlung1Zchn"/>
    <w:qFormat/>
    <w:rsid w:val="00042FA7"/>
    <w:pPr>
      <w:numPr>
        <w:numId w:val="5"/>
      </w:numPr>
      <w:ind w:left="357" w:hanging="357"/>
    </w:pPr>
  </w:style>
  <w:style w:type="character" w:customStyle="1" w:styleId="Aufzhlung1Zchn">
    <w:name w:val="Aufzählung 1 Zchn"/>
    <w:basedOn w:val="Absatz-Standardschriftart"/>
    <w:link w:val="Aufzhlung1"/>
    <w:rsid w:val="00042FA7"/>
    <w:rPr>
      <w:rFonts w:ascii="Arial" w:hAnsi="Arial"/>
      <w:sz w:val="20"/>
    </w:rPr>
  </w:style>
  <w:style w:type="paragraph" w:customStyle="1" w:styleId="Nummerierung1">
    <w:name w:val="Nummerierung 1"/>
    <w:basedOn w:val="Standard"/>
    <w:link w:val="Nummerierung1Zchn"/>
    <w:qFormat/>
    <w:rsid w:val="0037632D"/>
    <w:pPr>
      <w:numPr>
        <w:numId w:val="6"/>
      </w:numPr>
    </w:pPr>
  </w:style>
  <w:style w:type="character" w:customStyle="1" w:styleId="Nummerierung1Zchn">
    <w:name w:val="Nummerierung 1 Zchn"/>
    <w:basedOn w:val="Absatz-Standardschriftart"/>
    <w:link w:val="Nummerierung1"/>
    <w:rsid w:val="0037632D"/>
    <w:rPr>
      <w:rFonts w:ascii="Arial" w:hAnsi="Arial"/>
      <w:sz w:val="20"/>
    </w:rPr>
  </w:style>
  <w:style w:type="character" w:customStyle="1" w:styleId="berschrift1Zchn">
    <w:name w:val="Überschrift 1 Zchn"/>
    <w:basedOn w:val="Absatz-Standardschriftart"/>
    <w:link w:val="berschrift1"/>
    <w:rsid w:val="008B4CD3"/>
    <w:rPr>
      <w:rFonts w:ascii="Arial" w:eastAsiaTheme="majorEastAsia" w:hAnsi="Arial" w:cstheme="majorBidi"/>
      <w:b/>
      <w:sz w:val="20"/>
      <w:szCs w:val="32"/>
    </w:rPr>
  </w:style>
  <w:style w:type="character" w:customStyle="1" w:styleId="berschrift2Zchn">
    <w:name w:val="Überschrift 2 Zchn"/>
    <w:basedOn w:val="Absatz-Standardschriftart"/>
    <w:link w:val="berschrift2"/>
    <w:rsid w:val="008B4CD3"/>
    <w:rPr>
      <w:rFonts w:ascii="Arial" w:eastAsia="Times New Roman" w:hAnsi="Arial" w:cs="Arial"/>
      <w:kern w:val="28"/>
      <w:sz w:val="20"/>
      <w:szCs w:val="20"/>
    </w:rPr>
  </w:style>
  <w:style w:type="paragraph" w:styleId="Textkrper">
    <w:name w:val="Body Text"/>
    <w:basedOn w:val="Standard"/>
    <w:link w:val="TextkrperZchn"/>
    <w:uiPriority w:val="99"/>
    <w:semiHidden/>
    <w:unhideWhenUsed/>
    <w:rsid w:val="000E4263"/>
    <w:pPr>
      <w:spacing w:after="120"/>
    </w:pPr>
  </w:style>
  <w:style w:type="character" w:customStyle="1" w:styleId="TextkrperZchn">
    <w:name w:val="Textkörper Zchn"/>
    <w:basedOn w:val="Absatz-Standardschriftart"/>
    <w:link w:val="Textkrper"/>
    <w:uiPriority w:val="99"/>
    <w:semiHidden/>
    <w:rsid w:val="000E4263"/>
    <w:rPr>
      <w:rFonts w:ascii="Arial" w:hAnsi="Arial"/>
      <w:sz w:val="20"/>
    </w:rPr>
  </w:style>
  <w:style w:type="table" w:styleId="Tabellenraster">
    <w:name w:val="Table Grid"/>
    <w:basedOn w:val="NormaleTabelle"/>
    <w:uiPriority w:val="39"/>
    <w:rsid w:val="00807758"/>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berschrift3Zchn">
    <w:name w:val="Überschrift 3 Zchn"/>
    <w:basedOn w:val="Absatz-Standardschriftart"/>
    <w:link w:val="berschrift3"/>
    <w:uiPriority w:val="9"/>
    <w:rsid w:val="00042FA7"/>
    <w:rPr>
      <w:rFonts w:asciiTheme="majorHAnsi" w:eastAsiaTheme="majorEastAsia" w:hAnsiTheme="majorHAnsi" w:cstheme="majorBidi"/>
      <w:color w:val="1F4D78" w:themeColor="accent1" w:themeShade="7F"/>
      <w:sz w:val="24"/>
      <w:szCs w:val="24"/>
    </w:rPr>
  </w:style>
  <w:style w:type="character" w:styleId="Hyperlink">
    <w:name w:val="Hyperlink"/>
    <w:basedOn w:val="Absatz-Standardschriftart"/>
    <w:uiPriority w:val="99"/>
    <w:unhideWhenUsed/>
    <w:rsid w:val="00094A64"/>
    <w:rPr>
      <w:color w:val="0563C1" w:themeColor="hyperlink"/>
      <w:u w:val="single"/>
    </w:rPr>
  </w:style>
  <w:style w:type="character" w:styleId="NichtaufgelsteErwhnung">
    <w:name w:val="Unresolved Mention"/>
    <w:basedOn w:val="Absatz-Standardschriftart"/>
    <w:uiPriority w:val="99"/>
    <w:semiHidden/>
    <w:unhideWhenUsed/>
    <w:rsid w:val="00094A64"/>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fontTable" Target="fontTable.xml"/></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_rels/header3.xml.rels><?xml version="1.0" encoding="UTF-8" standalone="yes"?>
<Relationships xmlns="http://schemas.openxmlformats.org/package/2006/relationships"><Relationship Id="rId1" Type="http://schemas.openxmlformats.org/officeDocument/2006/relationships/image" Target="media/image2.png"/></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document xmlns="http://www.docugate.com/2015/docugatedatastorexml">
  <snapins xmlns=""/>
</document>
</file>

<file path=customXml/itemProps1.xml><?xml version="1.0" encoding="utf-8"?>
<ds:datastoreItem xmlns:ds="http://schemas.openxmlformats.org/officeDocument/2006/customXml" ds:itemID="{366B3FCB-BA66-4058-BD36-3879FA7BDF66}">
  <ds:schemaRefs>
    <ds:schemaRef ds:uri="http://www.docugate.com/2015/docugatedatastorexml"/>
    <ds:schemaRef ds:uri=""/>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2</Pages>
  <Words>594</Words>
  <Characters>3747</Characters>
  <Application>Microsoft Office Word</Application>
  <DocSecurity>0</DocSecurity>
  <Lines>31</Lines>
  <Paragraphs>8</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4333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Publikationen Prof. Dr. Christian Höger</dc:title>
  <dc:subject/>
  <dc:creator>Universität Luzern</dc:creator>
  <cp:keywords/>
  <dc:description/>
  <cp:lastModifiedBy>Universität Luzern</cp:lastModifiedBy>
  <cp:revision>2</cp:revision>
  <cp:lastPrinted>2015-06-17T13:27:00Z</cp:lastPrinted>
  <dcterms:created xsi:type="dcterms:W3CDTF">2026-06-12T12:11:00Z</dcterms:created>
  <dcterms:modified xsi:type="dcterms:W3CDTF">2026-06-12T14:55:00Z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gLogoEinDgLogo">
    <vt:lpwstr>true</vt:lpwstr>
  </property>
  <property fmtid="{D5CDD505-2E9C-101B-9397-08002B2CF9AE}" pid="3" name="printgate_firsttray_name">
    <vt:lpwstr>Neutral</vt:lpwstr>
  </property>
  <property fmtid="{D5CDD505-2E9C-101B-9397-08002B2CF9AE}" pid="4" name="printgate_secondtray_name">
    <vt:lpwstr>Neutral</vt:lpwstr>
  </property>
  <property fmtid="{D5CDD505-2E9C-101B-9397-08002B2CF9AE}" pid="5" name="DgLogoIndent_DgLogo">
    <vt:lpwstr>0</vt:lpwstr>
  </property>
  <property fmtid="{D5CDD505-2E9C-101B-9397-08002B2CF9AE}" pid="6" name="DgLogoIndent_DgLogo2">
    <vt:lpwstr>0</vt:lpwstr>
  </property>
  <property fmtid="{D5CDD505-2E9C-101B-9397-08002B2CF9AE}" pid="7" name="DgLogoEinDgAdditionalLogo">
    <vt:lpwstr>true</vt:lpwstr>
  </property>
  <property fmtid="{D5CDD505-2E9C-101B-9397-08002B2CF9AE}" pid="8" name="DgLogoIndent_DgAdditionalLogo">
    <vt:lpwstr>0</vt:lpwstr>
  </property>
  <property fmtid="{D5CDD505-2E9C-101B-9397-08002B2CF9AE}" pid="9" name="einzelfelder_betreff">
    <vt:lpwstr>Publikationsliste</vt:lpwstr>
  </property>
  <property fmtid="{D5CDD505-2E9C-101B-9397-08002B2CF9AE}" pid="10" name="einzelfelder_betreffunformatted">
    <vt:lpwstr>Publikationsliste</vt:lpwstr>
  </property>
  <property fmtid="{D5CDD505-2E9C-101B-9397-08002B2CF9AE}" pid="11" name="einzelfelder_datum">
    <vt:lpwstr>12. Juni 2026</vt:lpwstr>
  </property>
  <property fmtid="{D5CDD505-2E9C-101B-9397-08002B2CF9AE}" pid="12" name="einzelfelder_datumunformatted">
    <vt:lpwstr>06/12/2026 00:00:00</vt:lpwstr>
  </property>
  <property fmtid="{D5CDD505-2E9C-101B-9397-08002B2CF9AE}" pid="13" name="standorte_firmaname_standorte_kennung">
    <vt:lpwstr>DE-FRO, Frohburgstrasse 3</vt:lpwstr>
  </property>
  <property fmtid="{D5CDD505-2E9C-101B-9397-08002B2CF9AE}" pid="14" name="standorte_firmaname_standorte_firmaname">
    <vt:lpwstr>Universität Luzern</vt:lpwstr>
  </property>
  <property fmtid="{D5CDD505-2E9C-101B-9397-08002B2CF9AE}" pid="15" name="standorte_firmaname_standorte_firmastrasse">
    <vt:lpwstr>Frohburgstrasse 3</vt:lpwstr>
  </property>
  <property fmtid="{D5CDD505-2E9C-101B-9397-08002B2CF9AE}" pid="16" name="standorte_firmaname_standorte_firmapostfach">
    <vt:lpwstr>Postfach</vt:lpwstr>
  </property>
  <property fmtid="{D5CDD505-2E9C-101B-9397-08002B2CF9AE}" pid="17" name="standorte_firmaname_standorte_firmaplz">
    <vt:lpwstr>6002</vt:lpwstr>
  </property>
  <property fmtid="{D5CDD505-2E9C-101B-9397-08002B2CF9AE}" pid="18" name="standorte_firmaname_standorte_firmaort">
    <vt:lpwstr>Luzern</vt:lpwstr>
  </property>
  <property fmtid="{D5CDD505-2E9C-101B-9397-08002B2CF9AE}" pid="19" name="standorte_firmaname_standorte_firmatelefon">
    <vt:lpwstr>+41 41 229 50 00</vt:lpwstr>
  </property>
  <property fmtid="{D5CDD505-2E9C-101B-9397-08002B2CF9AE}" pid="20" name="standorte_firmaname_standorte_firmanamekurz">
    <vt:lpwstr>FRO (Deutsch)</vt:lpwstr>
  </property>
  <property fmtid="{D5CDD505-2E9C-101B-9397-08002B2CF9AE}" pid="21" name="standorte_firmaname_standorte_firmaemail">
    <vt:lpwstr>info@unilu.ch</vt:lpwstr>
  </property>
  <property fmtid="{D5CDD505-2E9C-101B-9397-08002B2CF9AE}" pid="22" name="standorte_firmaname_sourceid">
    <vt:lpwstr>35</vt:lpwstr>
  </property>
  <property fmtid="{D5CDD505-2E9C-101B-9397-08002B2CF9AE}" pid="23" name="mitarbeitende_ersteller_mitarbeitende_anrede">
    <vt:lpwstr>Herr</vt:lpwstr>
  </property>
  <property fmtid="{D5CDD505-2E9C-101B-9397-08002B2CF9AE}" pid="24" name="mitarbeitende_ersteller_mitarbeitende_anredee">
    <vt:lpwstr>Mr</vt:lpwstr>
  </property>
  <property fmtid="{D5CDD505-2E9C-101B-9397-08002B2CF9AE}" pid="25" name="mitarbeitende_ersteller_mitarbeitende_anstellungbis">
    <vt:lpwstr/>
  </property>
  <property fmtid="{D5CDD505-2E9C-101B-9397-08002B2CF9AE}" pid="26" name="mitarbeitende_ersteller_mitarbeitende_anstellungvon">
    <vt:lpwstr>01.04.2025</vt:lpwstr>
  </property>
  <property fmtid="{D5CDD505-2E9C-101B-9397-08002B2CF9AE}" pid="27" name="mitarbeitende_ersteller_mitarbeitende_email">
    <vt:lpwstr>lukas.portmann@unilu.ch</vt:lpwstr>
  </property>
  <property fmtid="{D5CDD505-2E9C-101B-9397-08002B2CF9AE}" pid="28" name="mitarbeitende_ersteller_mitarbeitende_fakultaetsumbruch">
    <vt:lpwstr>Rektorat</vt:lpwstr>
  </property>
  <property fmtid="{D5CDD505-2E9C-101B-9397-08002B2CF9AE}" pid="29" name="mitarbeitende_ersteller_mitarbeitende_fakultaet">
    <vt:lpwstr>Rektorat</vt:lpwstr>
  </property>
  <property fmtid="{D5CDD505-2E9C-101B-9397-08002B2CF9AE}" pid="30" name="mitarbeitende_ersteller_mitarbeitende_fakultaete">
    <vt:lpwstr>President's Office</vt:lpwstr>
  </property>
  <property fmtid="{D5CDD505-2E9C-101B-9397-08002B2CF9AE}" pid="31" name="mitarbeitende_ersteller_mitarbeitende_fakultaetkurzzeichen">
    <vt:lpwstr>RE</vt:lpwstr>
  </property>
  <property fmtid="{D5CDD505-2E9C-101B-9397-08002B2CF9AE}" pid="32" name="mitarbeitende_ersteller_mitarbeitende_finanzquelle">
    <vt:lpwstr>Budget der Hochschule</vt:lpwstr>
  </property>
  <property fmtid="{D5CDD505-2E9C-101B-9397-08002B2CF9AE}" pid="33" name="mitarbeitende_ersteller_mitarbeitende_funktion">
    <vt:lpwstr>Projektleiter Universitätskommunikation</vt:lpwstr>
  </property>
  <property fmtid="{D5CDD505-2E9C-101B-9397-08002B2CF9AE}" pid="34" name="mitarbeitende_ersteller_mitarbeitende_funktione">
    <vt:lpwstr>Project Manager University Communications</vt:lpwstr>
  </property>
  <property fmtid="{D5CDD505-2E9C-101B-9397-08002B2CF9AE}" pid="35" name="mitarbeitende_ersteller_mitarbeitende_geburtstag">
    <vt:lpwstr>21.06.1964</vt:lpwstr>
  </property>
  <property fmtid="{D5CDD505-2E9C-101B-9397-08002B2CF9AE}" pid="36" name="mitarbeitende_ersteller_mitarbeitende_geschlecht">
    <vt:lpwstr>m</vt:lpwstr>
  </property>
  <property fmtid="{D5CDD505-2E9C-101B-9397-08002B2CF9AE}" pid="37" name="mitarbeitende_ersteller_mitarbeitende_id">
    <vt:lpwstr/>
  </property>
  <property fmtid="{D5CDD505-2E9C-101B-9397-08002B2CF9AE}" pid="38" name="mitarbeitende_ersteller_mitarbeitende_institut">
    <vt:lpwstr>Universitätskommunikation</vt:lpwstr>
  </property>
  <property fmtid="{D5CDD505-2E9C-101B-9397-08002B2CF9AE}" pid="39" name="mitarbeitende_ersteller_mitarbeitende_institute">
    <vt:lpwstr>University Communications</vt:lpwstr>
  </property>
  <property fmtid="{D5CDD505-2E9C-101B-9397-08002B2CF9AE}" pid="40" name="mitarbeitende_ersteller_mitarbeitende_kostenstelle">
    <vt:lpwstr>8140</vt:lpwstr>
  </property>
  <property fmtid="{D5CDD505-2E9C-101B-9397-08002B2CF9AE}" pid="41" name="mitarbeitende_ersteller_mitarbeitende_kurzzeichen">
    <vt:lpwstr>PoLu</vt:lpwstr>
  </property>
  <property fmtid="{D5CDD505-2E9C-101B-9397-08002B2CF9AE}" pid="42" name="mitarbeitende_ersteller_mitarbeitende_land">
    <vt:lpwstr>Schweiz</vt:lpwstr>
  </property>
  <property fmtid="{D5CDD505-2E9C-101B-9397-08002B2CF9AE}" pid="43" name="mitarbeitende_ersteller_mitarbeitende_logoname">
    <vt:lpwstr/>
  </property>
  <property fmtid="{D5CDD505-2E9C-101B-9397-08002B2CF9AE}" pid="44" name="mitarbeitende_ersteller_mitarbeitende_ort">
    <vt:lpwstr>Luzern</vt:lpwstr>
  </property>
  <property fmtid="{D5CDD505-2E9C-101B-9397-08002B2CF9AE}" pid="45" name="mitarbeitende_ersteller_mitarbeitende_pensum">
    <vt:lpwstr>50</vt:lpwstr>
  </property>
  <property fmtid="{D5CDD505-2E9C-101B-9397-08002B2CF9AE}" pid="46" name="mitarbeitende_ersteller_mitarbeitende_plz">
    <vt:lpwstr>6002</vt:lpwstr>
  </property>
  <property fmtid="{D5CDD505-2E9C-101B-9397-08002B2CF9AE}" pid="47" name="mitarbeitende_ersteller_mitarbeitende_professurabteilungprojekt">
    <vt:lpwstr>Universitätskommunikation</vt:lpwstr>
  </property>
  <property fmtid="{D5CDD505-2E9C-101B-9397-08002B2CF9AE}" pid="48" name="mitarbeitende_ersteller_mitarbeitende_seminarinstitutfachbereich">
    <vt:lpwstr/>
  </property>
  <property fmtid="{D5CDD505-2E9C-101B-9397-08002B2CF9AE}" pid="49" name="mitarbeitende_ersteller_mitarbeitende_strasse">
    <vt:lpwstr>Frohburgstrasse 3</vt:lpwstr>
  </property>
  <property fmtid="{D5CDD505-2E9C-101B-9397-08002B2CF9AE}" pid="50" name="mitarbeitende_ersteller_mitarbeitende_svnummer">
    <vt:lpwstr>756.6699.6795.43</vt:lpwstr>
  </property>
  <property fmtid="{D5CDD505-2E9C-101B-9397-08002B2CF9AE}" pid="51" name="mitarbeitende_ersteller_mitarbeitende_teldirekt">
    <vt:lpwstr>+41 41 229 50 99</vt:lpwstr>
  </property>
  <property fmtid="{D5CDD505-2E9C-101B-9397-08002B2CF9AE}" pid="52" name="mitarbeitende_ersteller_mitarbeitende_titelhinten">
    <vt:lpwstr/>
  </property>
  <property fmtid="{D5CDD505-2E9C-101B-9397-08002B2CF9AE}" pid="53" name="mitarbeitende_ersteller_mitarbeitende_titelmitname">
    <vt:lpwstr>lic. rer. publ. Lukas Portmann</vt:lpwstr>
  </property>
  <property fmtid="{D5CDD505-2E9C-101B-9397-08002B2CF9AE}" pid="54" name="mitarbeitende_ersteller_mitarbeitende_titelvor">
    <vt:lpwstr>lic. rer. publ.</vt:lpwstr>
  </property>
  <property fmtid="{D5CDD505-2E9C-101B-9397-08002B2CF9AE}" pid="55" name="mitarbeitende_ersteller_mitarbeitende_url">
    <vt:lpwstr>www.unilu.ch</vt:lpwstr>
  </property>
  <property fmtid="{D5CDD505-2E9C-101B-9397-08002B2CF9AE}" pid="56" name="mitarbeitende_ersteller_mitarbeitende_vorname">
    <vt:lpwstr>Lukas</vt:lpwstr>
  </property>
  <property fmtid="{D5CDD505-2E9C-101B-9397-08002B2CF9AE}" pid="57" name="mitarbeitende_ersteller_mitarbeitende_name">
    <vt:lpwstr>Portmann</vt:lpwstr>
  </property>
  <property fmtid="{D5CDD505-2E9C-101B-9397-08002B2CF9AE}" pid="58" name="mitarbeitende_ersteller_mitarbeitende_personalnummer">
    <vt:lpwstr>337081</vt:lpwstr>
  </property>
  <property fmtid="{D5CDD505-2E9C-101B-9397-08002B2CF9AE}" pid="59" name="mitarbeitende_ersteller_mitarbeitende_nationalitaet">
    <vt:lpwstr>Schweiz</vt:lpwstr>
  </property>
  <property fmtid="{D5CDD505-2E9C-101B-9397-08002B2CF9AE}" pid="60" name="mitarbeitende_ersteller_mitarbeitende_nationalitaete">
    <vt:lpwstr>Switzerland</vt:lpwstr>
  </property>
  <property fmtid="{D5CDD505-2E9C-101B-9397-08002B2CF9AE}" pid="61" name="mitarbeitende_ersteller_sourceid">
    <vt:lpwstr>4acf52f9-43a6-435f-a488-50687ca12d50</vt:lpwstr>
  </property>
  <property fmtid="{D5CDD505-2E9C-101B-9397-08002B2CF9AE}" pid="62" name="mitarbeitende_unterschriftlinks_mitarbeitende_anrede">
    <vt:lpwstr/>
  </property>
  <property fmtid="{D5CDD505-2E9C-101B-9397-08002B2CF9AE}" pid="63" name="mitarbeitende_unterschriftlinks_mitarbeitende_anredee">
    <vt:lpwstr/>
  </property>
  <property fmtid="{D5CDD505-2E9C-101B-9397-08002B2CF9AE}" pid="64" name="mitarbeitende_unterschriftlinks_mitarbeitende_anstellungbis">
    <vt:lpwstr/>
  </property>
  <property fmtid="{D5CDD505-2E9C-101B-9397-08002B2CF9AE}" pid="65" name="mitarbeitende_unterschriftlinks_mitarbeitende_anstellungvon">
    <vt:lpwstr/>
  </property>
  <property fmtid="{D5CDD505-2E9C-101B-9397-08002B2CF9AE}" pid="66" name="mitarbeitende_unterschriftlinks_mitarbeitende_email">
    <vt:lpwstr/>
  </property>
  <property fmtid="{D5CDD505-2E9C-101B-9397-08002B2CF9AE}" pid="67" name="mitarbeitende_unterschriftlinks_mitarbeitende_fakultaetsumbruch">
    <vt:lpwstr/>
  </property>
  <property fmtid="{D5CDD505-2E9C-101B-9397-08002B2CF9AE}" pid="68" name="mitarbeitende_unterschriftlinks_mitarbeitende_fakultaet">
    <vt:lpwstr/>
  </property>
  <property fmtid="{D5CDD505-2E9C-101B-9397-08002B2CF9AE}" pid="69" name="mitarbeitende_unterschriftlinks_mitarbeitende_fakultaete">
    <vt:lpwstr/>
  </property>
  <property fmtid="{D5CDD505-2E9C-101B-9397-08002B2CF9AE}" pid="70" name="mitarbeitende_unterschriftlinks_mitarbeitende_fakultaetkurzzeichen">
    <vt:lpwstr/>
  </property>
  <property fmtid="{D5CDD505-2E9C-101B-9397-08002B2CF9AE}" pid="71" name="mitarbeitende_unterschriftlinks_mitarbeitende_finanzquelle">
    <vt:lpwstr/>
  </property>
  <property fmtid="{D5CDD505-2E9C-101B-9397-08002B2CF9AE}" pid="72" name="mitarbeitende_unterschriftlinks_mitarbeitende_funktion">
    <vt:lpwstr/>
  </property>
  <property fmtid="{D5CDD505-2E9C-101B-9397-08002B2CF9AE}" pid="73" name="mitarbeitende_unterschriftlinks_mitarbeitende_funktione">
    <vt:lpwstr/>
  </property>
  <property fmtid="{D5CDD505-2E9C-101B-9397-08002B2CF9AE}" pid="74" name="mitarbeitende_unterschriftlinks_mitarbeitende_geburtstag">
    <vt:lpwstr/>
  </property>
  <property fmtid="{D5CDD505-2E9C-101B-9397-08002B2CF9AE}" pid="75" name="mitarbeitende_unterschriftlinks_mitarbeitende_geschlecht">
    <vt:lpwstr/>
  </property>
  <property fmtid="{D5CDD505-2E9C-101B-9397-08002B2CF9AE}" pid="76" name="mitarbeitende_unterschriftlinks_mitarbeitende_id">
    <vt:lpwstr/>
  </property>
  <property fmtid="{D5CDD505-2E9C-101B-9397-08002B2CF9AE}" pid="77" name="mitarbeitende_unterschriftlinks_mitarbeitende_institut">
    <vt:lpwstr/>
  </property>
  <property fmtid="{D5CDD505-2E9C-101B-9397-08002B2CF9AE}" pid="78" name="mitarbeitende_unterschriftlinks_mitarbeitende_institute">
    <vt:lpwstr/>
  </property>
  <property fmtid="{D5CDD505-2E9C-101B-9397-08002B2CF9AE}" pid="79" name="mitarbeitende_unterschriftlinks_mitarbeitende_kostenstelle">
    <vt:lpwstr/>
  </property>
  <property fmtid="{D5CDD505-2E9C-101B-9397-08002B2CF9AE}" pid="80" name="mitarbeitende_unterschriftlinks_mitarbeitende_kurzzeichen">
    <vt:lpwstr/>
  </property>
  <property fmtid="{D5CDD505-2E9C-101B-9397-08002B2CF9AE}" pid="81" name="mitarbeitende_unterschriftlinks_mitarbeitende_land">
    <vt:lpwstr/>
  </property>
  <property fmtid="{D5CDD505-2E9C-101B-9397-08002B2CF9AE}" pid="82" name="mitarbeitende_unterschriftlinks_mitarbeitende_logoname">
    <vt:lpwstr/>
  </property>
  <property fmtid="{D5CDD505-2E9C-101B-9397-08002B2CF9AE}" pid="83" name="mitarbeitende_unterschriftlinks_mitarbeitende_ort">
    <vt:lpwstr/>
  </property>
  <property fmtid="{D5CDD505-2E9C-101B-9397-08002B2CF9AE}" pid="84" name="mitarbeitende_unterschriftlinks_mitarbeitende_pensum">
    <vt:lpwstr/>
  </property>
  <property fmtid="{D5CDD505-2E9C-101B-9397-08002B2CF9AE}" pid="85" name="mitarbeitende_unterschriftlinks_mitarbeitende_plz">
    <vt:lpwstr/>
  </property>
  <property fmtid="{D5CDD505-2E9C-101B-9397-08002B2CF9AE}" pid="86" name="mitarbeitende_unterschriftlinks_mitarbeitende_professurabteilungprojekt">
    <vt:lpwstr/>
  </property>
  <property fmtid="{D5CDD505-2E9C-101B-9397-08002B2CF9AE}" pid="87" name="mitarbeitende_unterschriftlinks_mitarbeitende_seminarinstitutfachbereich">
    <vt:lpwstr/>
  </property>
  <property fmtid="{D5CDD505-2E9C-101B-9397-08002B2CF9AE}" pid="88" name="mitarbeitende_unterschriftlinks_mitarbeitende_strasse">
    <vt:lpwstr/>
  </property>
  <property fmtid="{D5CDD505-2E9C-101B-9397-08002B2CF9AE}" pid="89" name="mitarbeitende_unterschriftlinks_mitarbeitende_svnummer">
    <vt:lpwstr/>
  </property>
  <property fmtid="{D5CDD505-2E9C-101B-9397-08002B2CF9AE}" pid="90" name="mitarbeitende_unterschriftlinks_mitarbeitende_teldirekt">
    <vt:lpwstr/>
  </property>
  <property fmtid="{D5CDD505-2E9C-101B-9397-08002B2CF9AE}" pid="91" name="mitarbeitende_unterschriftlinks_mitarbeitende_titelhinten">
    <vt:lpwstr/>
  </property>
  <property fmtid="{D5CDD505-2E9C-101B-9397-08002B2CF9AE}" pid="92" name="mitarbeitende_unterschriftlinks_mitarbeitende_titelmitname">
    <vt:lpwstr/>
  </property>
  <property fmtid="{D5CDD505-2E9C-101B-9397-08002B2CF9AE}" pid="93" name="mitarbeitende_unterschriftlinks_mitarbeitende_titelvor">
    <vt:lpwstr/>
  </property>
  <property fmtid="{D5CDD505-2E9C-101B-9397-08002B2CF9AE}" pid="94" name="mitarbeitende_unterschriftlinks_mitarbeitende_url">
    <vt:lpwstr/>
  </property>
  <property fmtid="{D5CDD505-2E9C-101B-9397-08002B2CF9AE}" pid="95" name="mitarbeitende_unterschriftlinks_mitarbeitende_vorname">
    <vt:lpwstr/>
  </property>
  <property fmtid="{D5CDD505-2E9C-101B-9397-08002B2CF9AE}" pid="96" name="mitarbeitende_unterschriftlinks_mitarbeitende_name">
    <vt:lpwstr/>
  </property>
  <property fmtid="{D5CDD505-2E9C-101B-9397-08002B2CF9AE}" pid="97" name="mitarbeitende_unterschriftlinks_mitarbeitende_personalnummer">
    <vt:lpwstr/>
  </property>
  <property fmtid="{D5CDD505-2E9C-101B-9397-08002B2CF9AE}" pid="98" name="mitarbeitende_unterschriftlinks_mitarbeitende_nationalitaet">
    <vt:lpwstr/>
  </property>
  <property fmtid="{D5CDD505-2E9C-101B-9397-08002B2CF9AE}" pid="99" name="mitarbeitende_unterschriftlinks_mitarbeitende_nationalitaete">
    <vt:lpwstr/>
  </property>
  <property fmtid="{D5CDD505-2E9C-101B-9397-08002B2CF9AE}" pid="100" name="mitarbeitende_unterschriftlinks_sourceid">
    <vt:lpwstr/>
  </property>
  <property fmtid="{D5CDD505-2E9C-101B-9397-08002B2CF9AE}" pid="101" name="mitarbeitende_unterschriftrechts_mitarbeitende_anrede">
    <vt:lpwstr/>
  </property>
  <property fmtid="{D5CDD505-2E9C-101B-9397-08002B2CF9AE}" pid="102" name="mitarbeitende_unterschriftrechts_mitarbeitende_anredee">
    <vt:lpwstr/>
  </property>
  <property fmtid="{D5CDD505-2E9C-101B-9397-08002B2CF9AE}" pid="103" name="mitarbeitende_unterschriftrechts_mitarbeitende_anstellungbis">
    <vt:lpwstr/>
  </property>
  <property fmtid="{D5CDD505-2E9C-101B-9397-08002B2CF9AE}" pid="104" name="mitarbeitende_unterschriftrechts_mitarbeitende_anstellungvon">
    <vt:lpwstr/>
  </property>
  <property fmtid="{D5CDD505-2E9C-101B-9397-08002B2CF9AE}" pid="105" name="mitarbeitende_unterschriftrechts_mitarbeitende_email">
    <vt:lpwstr/>
  </property>
  <property fmtid="{D5CDD505-2E9C-101B-9397-08002B2CF9AE}" pid="106" name="mitarbeitende_unterschriftrechts_mitarbeitende_fakultaetsumbruch">
    <vt:lpwstr/>
  </property>
  <property fmtid="{D5CDD505-2E9C-101B-9397-08002B2CF9AE}" pid="107" name="mitarbeitende_unterschriftrechts_mitarbeitende_fakultaet">
    <vt:lpwstr/>
  </property>
  <property fmtid="{D5CDD505-2E9C-101B-9397-08002B2CF9AE}" pid="108" name="mitarbeitende_unterschriftrechts_mitarbeitende_fakultaete">
    <vt:lpwstr/>
  </property>
  <property fmtid="{D5CDD505-2E9C-101B-9397-08002B2CF9AE}" pid="109" name="mitarbeitende_unterschriftrechts_mitarbeitende_fakultaetkurzzeichen">
    <vt:lpwstr/>
  </property>
  <property fmtid="{D5CDD505-2E9C-101B-9397-08002B2CF9AE}" pid="110" name="mitarbeitende_unterschriftrechts_mitarbeitende_finanzquelle">
    <vt:lpwstr/>
  </property>
  <property fmtid="{D5CDD505-2E9C-101B-9397-08002B2CF9AE}" pid="111" name="mitarbeitende_unterschriftrechts_mitarbeitende_funktion">
    <vt:lpwstr/>
  </property>
  <property fmtid="{D5CDD505-2E9C-101B-9397-08002B2CF9AE}" pid="112" name="mitarbeitende_unterschriftrechts_mitarbeitende_funktione">
    <vt:lpwstr/>
  </property>
  <property fmtid="{D5CDD505-2E9C-101B-9397-08002B2CF9AE}" pid="113" name="mitarbeitende_unterschriftrechts_mitarbeitende_geburtstag">
    <vt:lpwstr/>
  </property>
  <property fmtid="{D5CDD505-2E9C-101B-9397-08002B2CF9AE}" pid="114" name="mitarbeitende_unterschriftrechts_mitarbeitende_geschlecht">
    <vt:lpwstr/>
  </property>
  <property fmtid="{D5CDD505-2E9C-101B-9397-08002B2CF9AE}" pid="115" name="mitarbeitende_unterschriftrechts_mitarbeitende_id">
    <vt:lpwstr/>
  </property>
  <property fmtid="{D5CDD505-2E9C-101B-9397-08002B2CF9AE}" pid="116" name="mitarbeitende_unterschriftrechts_mitarbeitende_institut">
    <vt:lpwstr/>
  </property>
  <property fmtid="{D5CDD505-2E9C-101B-9397-08002B2CF9AE}" pid="117" name="mitarbeitende_unterschriftrechts_mitarbeitende_institute">
    <vt:lpwstr/>
  </property>
  <property fmtid="{D5CDD505-2E9C-101B-9397-08002B2CF9AE}" pid="118" name="mitarbeitende_unterschriftrechts_mitarbeitende_kostenstelle">
    <vt:lpwstr/>
  </property>
  <property fmtid="{D5CDD505-2E9C-101B-9397-08002B2CF9AE}" pid="119" name="mitarbeitende_unterschriftrechts_mitarbeitende_kurzzeichen">
    <vt:lpwstr/>
  </property>
  <property fmtid="{D5CDD505-2E9C-101B-9397-08002B2CF9AE}" pid="120" name="mitarbeitende_unterschriftrechts_mitarbeitende_land">
    <vt:lpwstr/>
  </property>
  <property fmtid="{D5CDD505-2E9C-101B-9397-08002B2CF9AE}" pid="121" name="mitarbeitende_unterschriftrechts_mitarbeitende_logoname">
    <vt:lpwstr/>
  </property>
  <property fmtid="{D5CDD505-2E9C-101B-9397-08002B2CF9AE}" pid="122" name="mitarbeitende_unterschriftrechts_mitarbeitende_ort">
    <vt:lpwstr/>
  </property>
  <property fmtid="{D5CDD505-2E9C-101B-9397-08002B2CF9AE}" pid="123" name="mitarbeitende_unterschriftrechts_mitarbeitende_pensum">
    <vt:lpwstr/>
  </property>
  <property fmtid="{D5CDD505-2E9C-101B-9397-08002B2CF9AE}" pid="124" name="mitarbeitende_unterschriftrechts_mitarbeitende_plz">
    <vt:lpwstr/>
  </property>
  <property fmtid="{D5CDD505-2E9C-101B-9397-08002B2CF9AE}" pid="125" name="mitarbeitende_unterschriftrechts_mitarbeitende_professurabteilungprojekt">
    <vt:lpwstr/>
  </property>
  <property fmtid="{D5CDD505-2E9C-101B-9397-08002B2CF9AE}" pid="126" name="mitarbeitende_unterschriftrechts_mitarbeitende_seminarinstitutfachbereich">
    <vt:lpwstr/>
  </property>
  <property fmtid="{D5CDD505-2E9C-101B-9397-08002B2CF9AE}" pid="127" name="mitarbeitende_unterschriftrechts_mitarbeitende_strasse">
    <vt:lpwstr/>
  </property>
  <property fmtid="{D5CDD505-2E9C-101B-9397-08002B2CF9AE}" pid="128" name="mitarbeitende_unterschriftrechts_mitarbeitende_svnummer">
    <vt:lpwstr/>
  </property>
  <property fmtid="{D5CDD505-2E9C-101B-9397-08002B2CF9AE}" pid="129" name="mitarbeitende_unterschriftrechts_mitarbeitende_teldirekt">
    <vt:lpwstr/>
  </property>
  <property fmtid="{D5CDD505-2E9C-101B-9397-08002B2CF9AE}" pid="130" name="mitarbeitende_unterschriftrechts_mitarbeitende_titelhinten">
    <vt:lpwstr/>
  </property>
  <property fmtid="{D5CDD505-2E9C-101B-9397-08002B2CF9AE}" pid="131" name="mitarbeitende_unterschriftrechts_mitarbeitende_titelmitname">
    <vt:lpwstr/>
  </property>
  <property fmtid="{D5CDD505-2E9C-101B-9397-08002B2CF9AE}" pid="132" name="mitarbeitende_unterschriftrechts_mitarbeitende_titelvor">
    <vt:lpwstr/>
  </property>
  <property fmtid="{D5CDD505-2E9C-101B-9397-08002B2CF9AE}" pid="133" name="mitarbeitende_unterschriftrechts_mitarbeitende_url">
    <vt:lpwstr/>
  </property>
  <property fmtid="{D5CDD505-2E9C-101B-9397-08002B2CF9AE}" pid="134" name="mitarbeitende_unterschriftrechts_mitarbeitende_vorname">
    <vt:lpwstr/>
  </property>
  <property fmtid="{D5CDD505-2E9C-101B-9397-08002B2CF9AE}" pid="135" name="mitarbeitende_unterschriftrechts_mitarbeitende_name">
    <vt:lpwstr/>
  </property>
  <property fmtid="{D5CDD505-2E9C-101B-9397-08002B2CF9AE}" pid="136" name="mitarbeitende_unterschriftrechts_mitarbeitende_personalnummer">
    <vt:lpwstr/>
  </property>
  <property fmtid="{D5CDD505-2E9C-101B-9397-08002B2CF9AE}" pid="137" name="mitarbeitende_unterschriftrechts_mitarbeitende_nationalitaet">
    <vt:lpwstr/>
  </property>
  <property fmtid="{D5CDD505-2E9C-101B-9397-08002B2CF9AE}" pid="138" name="mitarbeitende_unterschriftrechts_mitarbeitende_nationalitaete">
    <vt:lpwstr/>
  </property>
  <property fmtid="{D5CDD505-2E9C-101B-9397-08002B2CF9AE}" pid="139" name="mitarbeitende_unterschriftrechts_sourceid">
    <vt:lpwstr/>
  </property>
  <property fmtid="{D5CDD505-2E9C-101B-9397-08002B2CF9AE}" pid="140" name="templateid">
    <vt:lpwstr>5f815aa5-2075-4d53-a805-ad7f85d45569</vt:lpwstr>
  </property>
  <property fmtid="{D5CDD505-2E9C-101B-9397-08002B2CF9AE}" pid="141" name="templateexternalid">
    <vt:lpwstr>7abf4f99-f346-4ac4-b5b0-a67101e0c511</vt:lpwstr>
  </property>
  <property fmtid="{D5CDD505-2E9C-101B-9397-08002B2CF9AE}" pid="142" name="languagekey">
    <vt:lpwstr>DE</vt:lpwstr>
  </property>
  <property fmtid="{D5CDD505-2E9C-101B-9397-08002B2CF9AE}" pid="143" name="taskpaneguid">
    <vt:lpwstr>7ec86039-bebb-4513-871d-a858853d529b</vt:lpwstr>
  </property>
  <property fmtid="{D5CDD505-2E9C-101B-9397-08002B2CF9AE}" pid="144" name="taskpaneenablemanually">
    <vt:lpwstr>Manually</vt:lpwstr>
  </property>
  <property fmtid="{D5CDD505-2E9C-101B-9397-08002B2CF9AE}" pid="145" name="templatename">
    <vt:lpwstr>Neutral hoch: Weitere Stichworte: Word Dokument Brief Korrespondenz_x000d_
</vt:lpwstr>
  </property>
  <property fmtid="{D5CDD505-2E9C-101B-9397-08002B2CF9AE}" pid="146" name="docugatedocumenthasdatastore">
    <vt:lpwstr>True</vt:lpwstr>
  </property>
  <property fmtid="{D5CDD505-2E9C-101B-9397-08002B2CF9AE}" pid="147" name="templatedisplayname">
    <vt:lpwstr>Neutral hoch</vt:lpwstr>
  </property>
  <property fmtid="{D5CDD505-2E9C-101B-9397-08002B2CF9AE}" pid="148" name="dgworkflowid">
    <vt:lpwstr>ce6b0c0e-d291-4cb4-bd74-1fdb12283f9d</vt:lpwstr>
  </property>
  <property fmtid="{D5CDD505-2E9C-101B-9397-08002B2CF9AE}" pid="149" name="docugatedocumentversion">
    <vt:lpwstr>5.17.8.0</vt:lpwstr>
  </property>
  <property fmtid="{D5CDD505-2E9C-101B-9397-08002B2CF9AE}" pid="150" name="docugatedocumentcreationpath">
    <vt:lpwstr>C:\Users\PortmanL\AppData\Local\Temp\Docugate\Documents\0a5cyvld.docx</vt:lpwstr>
  </property>
  <property fmtid="{D5CDD505-2E9C-101B-9397-08002B2CF9AE}" pid="151" name="DgAlreadyRemovedParagraph">
    <vt:lpwstr>true</vt:lpwstr>
  </property>
  <property fmtid="{D5CDD505-2E9C-101B-9397-08002B2CF9AE}" pid="152" name="FirstRefresh">
    <vt:lpwstr>false</vt:lpwstr>
  </property>
</Properties>
</file>