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Christian Fankhauser</w:t>
      </w:r>
    </w:p>
    <w:p>
      <w:pPr>
        <w:spacing w:after="240" w:line="240" w:lineRule="atLeast"/>
      </w:pPr>
      <w:r>
        <w:t xml:space="preserve">ORCID: 0000-0002-4073-5488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Singla, N., Bagrodia, A., Baraban, E., Fankhauser, C., &amp; Ged, Y. (2025). Testicular Germ Cell Tumors: A Review. </w:t>
      </w:r>
      <w:r>
        <w:rPr>
          <w:i w:val="1"/>
          <w:iCs w:val="1"/>
        </w:rPr>
        <w:t xml:space="preserve">Journal of the American Medical Association</w:t>
      </w:r>
      <w:r>
        <w:rPr/>
        <w:t xml:space="preserve">, </w:t>
      </w:r>
      <w:r>
        <w:rPr>
          <w:i w:val="1"/>
          <w:iCs w:val="1"/>
        </w:rPr>
        <w:t xml:space="preserve">333</w:t>
      </w:r>
      <w:r>
        <w:rPr/>
        <w:t xml:space="preserve"> (9). https://doi.org/10.1001/jama.2024.27122</w:t>
      </w:r>
    </w:p>
    <w:p>
      <w:pPr>
        <w:spacing w:after="240" w:line="240" w:lineRule="atLeast"/>
      </w:pPr>
      <w:r>
        <w:rPr/>
        <w:t xml:space="preserve">Grossmann, N. C., Barmettler, L., Sava, M., Vallée, M., Stangl, F., Baumeister, P., … Fankhauser, C. (2025). Perioperative antibiotic prophylaxis in elective scrotal surgery: a retrospective cohort analysis of surgical site infections and risk factors. </w:t>
      </w:r>
      <w:r>
        <w:rPr>
          <w:i w:val="1"/>
          <w:iCs w:val="1"/>
        </w:rPr>
        <w:t xml:space="preserve">World Journal of Urology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 (580). https://doi.org/10.1007/s00345-025-05966-x</w:t>
      </w:r>
    </w:p>
    <w:p>
      <w:pPr>
        <w:spacing w:after="240" w:line="240" w:lineRule="atLeast"/>
      </w:pPr>
      <w:r>
        <w:rPr/>
        <w:t xml:space="preserve">Grossmann, N. C., Aschwanden, F., Cornelius, J., Malkmus, C., Zahiti, L., Viktorin, P., … Fankhauser, C. (2025). Impact of patient positioning during surgery on neuropathies after robot-assisted laparoscopic radical prostatectomy: a randomised controlled trial. </w:t>
      </w:r>
      <w:r>
        <w:rPr>
          <w:i w:val="1"/>
          <w:iCs w:val="1"/>
        </w:rPr>
        <w:t xml:space="preserve">British Journal of Urology International</w:t>
      </w:r>
      <w:r>
        <w:rPr/>
        <w:t xml:space="preserve">, </w:t>
      </w:r>
      <w:r>
        <w:rPr>
          <w:i w:val="1"/>
          <w:iCs w:val="1"/>
        </w:rPr>
        <w:t xml:space="preserve">135</w:t>
      </w:r>
      <w:r>
        <w:rPr/>
        <w:t xml:space="preserve"> (5), 802–809. https://doi.org/10.1111/bju.16623</w:t>
      </w:r>
    </w:p>
    <w:p>
      <w:pPr>
        <w:spacing w:after="240" w:line="240" w:lineRule="atLeast"/>
      </w:pPr>
      <w:r>
        <w:rPr/>
        <w:t xml:space="preserve">Fankhauser, C., &amp; Cathomas, R. (2025). Re: Randomized Comparison of Magnetic Resonance Imaging Versus Transurethral Resection for Staging New Bladder Cancers: Results from the Prospective BladderPath Trial. </w:t>
      </w:r>
      <w:r>
        <w:rPr>
          <w:i w:val="1"/>
          <w:iCs w:val="1"/>
        </w:rPr>
        <w:t xml:space="preserve">European Urology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 (5), 529 ff. https://doi.org/10.1016/j.eururo.2025.05.011</w:t>
      </w:r>
    </w:p>
    <w:p>
      <w:pPr>
        <w:spacing w:after="240" w:line="240" w:lineRule="atLeast"/>
      </w:pPr>
      <w:r>
        <w:rPr/>
        <w:t xml:space="preserve">Antonelli, L., Heidenreich, A., Bagrodia, A., Amini, A., Baky, F., Branger, N., … EAU-YAU, W. (2025). Primary retroperitoneal lymph node dissection in clinical stage 2a/b non-seminomatous germ cell tumour. </w:t>
      </w:r>
      <w:r>
        <w:rPr>
          <w:i w:val="1"/>
          <w:iCs w:val="1"/>
        </w:rPr>
        <w:t xml:space="preserve">British Journal of Urology International</w:t>
      </w:r>
      <w:r>
        <w:rPr/>
        <w:t xml:space="preserve">, </w:t>
      </w:r>
      <w:r>
        <w:rPr>
          <w:i w:val="1"/>
          <w:iCs w:val="1"/>
        </w:rPr>
        <w:t xml:space="preserve">135</w:t>
      </w:r>
      <w:r>
        <w:rPr/>
        <w:t xml:space="preserve"> (4), 621–628. https://doi.org/10.1111/bju.16618</w:t>
      </w:r>
    </w:p>
    <w:p>
      <w:pPr>
        <w:spacing w:after="240" w:line="240" w:lineRule="atLeast"/>
      </w:pPr>
      <w:r>
        <w:rPr/>
        <w:t xml:space="preserve">Baumeister, P., Fankhauser, C., &amp; Perucchini, F. D. (2025). Beyond Anesthesia: A Mini Review of Virtual Reality as an Adjunct in Urological Procedures. </w:t>
      </w:r>
      <w:r>
        <w:rPr>
          <w:i w:val="1"/>
          <w:iCs w:val="1"/>
        </w:rPr>
        <w:t xml:space="preserve">European Urology Focus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(3), 511–514. https://doi.org/10.1016/j.euf.2025.01.007</w:t>
      </w:r>
    </w:p>
    <w:p>
      <w:pPr>
        <w:spacing w:after="240" w:line="240" w:lineRule="atLeast"/>
      </w:pPr>
      <w:r>
        <w:rPr/>
        <w:t xml:space="preserve">Fankhauser, C., Sigg, S., &amp; Singla, N. (2025). Letter: Eleven-Year Experience With Midline Extraperitoneal Retroperitoneal Lymph Node Dissection for Germ Cell Tumors. </w:t>
      </w:r>
      <w:r>
        <w:rPr>
          <w:i w:val="1"/>
          <w:iCs w:val="1"/>
        </w:rPr>
        <w:t xml:space="preserve">the Journal of Urology</w:t>
      </w:r>
      <w:r>
        <w:rPr/>
        <w:t xml:space="preserve">, </w:t>
      </w:r>
      <w:r>
        <w:rPr>
          <w:i w:val="1"/>
          <w:iCs w:val="1"/>
        </w:rPr>
        <w:t xml:space="preserve">213</w:t>
      </w:r>
      <w:r>
        <w:rPr/>
        <w:t xml:space="preserve"> (2), 250 ff. https://doi.org/10.1097/JU.0000000000004279</w:t>
      </w:r>
    </w:p>
    <w:p>
      <w:pPr>
        <w:spacing w:after="240" w:line="240" w:lineRule="atLeast"/>
      </w:pPr>
      <w:r>
        <w:rPr/>
        <w:t xml:space="preserve">Sigg, S., Rothermundt, C. A., &amp; Fankhauser, C. (2025). Surgical management of testicular cancer with limited retroperitoneal disease. </w:t>
      </w:r>
      <w:r>
        <w:rPr>
          <w:i w:val="1"/>
          <w:iCs w:val="1"/>
        </w:rPr>
        <w:t xml:space="preserve">Current Opinion in Urology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 (2), 178–188. https://doi.org/10.1097/MOU.0000000000001253</w:t>
      </w:r>
    </w:p>
    <w:p>
      <w:pPr>
        <w:spacing w:after="240" w:line="240" w:lineRule="atLeast"/>
      </w:pPr>
      <w:r>
        <w:rPr/>
        <w:t xml:space="preserve">Yan, S., Longoni, M., Basile, G., Fankhauser, C., Di Nardo, N., Sanchez, R., … EAU-YAU, W. (2025). Current practices and variability in dynamic sentinel node biopsy for penile cancer: A survey of European Referral Centers. </w:t>
      </w:r>
      <w:r>
        <w:rPr>
          <w:i w:val="1"/>
          <w:iCs w:val="1"/>
        </w:rPr>
        <w:t xml:space="preserve">Urologic Oncology: Seminars and Original Investigations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 (11), 665.e11-665.e16. https://doi.org/10.1016/j.urolonc.2025.06.022</w:t>
      </w:r>
    </w:p>
    <w:p>
      <w:pPr>
        <w:spacing w:after="240" w:line="240" w:lineRule="atLeast"/>
      </w:pPr>
      <w:r>
        <w:rPr/>
        <w:t xml:space="preserve">Sigg, S., Haselhoff, F., Fankhauser, C., &amp; Mattei, A. (2025). Advances in Retroperitoneal Access for Robotic Surgery. </w:t>
      </w:r>
      <w:r>
        <w:rPr>
          <w:i w:val="1"/>
          <w:iCs w:val="1"/>
        </w:rPr>
        <w:t xml:space="preserve">European Urology Focus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(1), 15–17. https://doi.org/10.1016/j.euf.2025.04.029</w:t>
      </w:r>
    </w:p>
    <w:p>
      <w:pPr>
        <w:spacing w:after="240" w:line="240" w:lineRule="atLeast"/>
      </w:pPr>
      <w:r>
        <w:rPr/>
        <w:t xml:space="preserve">Grossmann, N. C., Funk, L., Fankhauser, C., Borer, J., Lorch, A., &amp; Hermanns, T. (2025). Improved quality of care for testicular germ cell cancer patients by the implementation of an interdisciplinary testis cancer clinic. </w:t>
      </w:r>
      <w:r>
        <w:rPr>
          <w:i w:val="1"/>
          <w:iCs w:val="1"/>
        </w:rPr>
        <w:t xml:space="preserve">Urologic Oncology: Seminars and Original Investigations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 (1), 72.e9-72.e14. https://doi.org/10.1016/j.urolonc.2025.10.007</w:t>
      </w:r>
    </w:p>
    <w:p>
      <w:pPr>
        <w:spacing w:after="240" w:line="240" w:lineRule="atLeast"/>
      </w:pPr>
      <w:r>
        <w:rPr/>
        <w:t xml:space="preserve">St-Laurent, M.-P., Bochner, B., Catto, J., Dubach, B., Fankhauser, C., Garg, T., … Psutka, S. (2025). Increasing Life Expectancy in Patients with Genitourinary Malignancies: Impact of Treatment Burden on Disease Management and Quality of Life. </w:t>
      </w:r>
      <w:r>
        <w:rPr>
          <w:i w:val="1"/>
          <w:iCs w:val="1"/>
        </w:rPr>
        <w:t xml:space="preserve">European Urology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 (1), 11–20. https://doi.org/10.1016/j.eururo.2024.11.026</w:t>
      </w:r>
    </w:p>
    <w:p>
      <w:pPr>
        <w:spacing w:after="240" w:line="240" w:lineRule="atLeast"/>
      </w:pPr>
      <w:r>
        <w:rPr/>
        <w:t xml:space="preserve">Rodler, S., Cei, F., Ganjavi, C., Checcucci, E., De Backer, P., Rivero Belenchon, I., … YAU, C. (2025). GPT-4 generates accurate and readable patient education materials aligned with current oncological guidelines: A randomized assessment. </w:t>
      </w:r>
      <w:r>
        <w:rPr>
          <w:i w:val="1"/>
          <w:iCs w:val="1"/>
        </w:rPr>
        <w:t xml:space="preserve">PLOS ONE</w:t>
      </w:r>
      <w:r>
        <w:rPr/>
        <w:t xml:space="preserve">. https://doi.org/10.1371/journal.pone.0324175</w:t>
      </w:r>
    </w:p>
    <w:p>
      <w:pPr>
        <w:spacing w:after="240" w:line="240" w:lineRule="atLeast"/>
      </w:pPr>
      <w:r>
        <w:rPr/>
        <w:t xml:space="preserve">Aschwanden, F., Afferi, L., Kandler, L., Marty, A., Baumeister, P., Mattei, A., … Fankhauser, C. (2025). Mobile-based Assessment of Entrustable Professional Activities in Urology Training: Implementation and Outcomes. </w:t>
      </w:r>
      <w:r>
        <w:rPr>
          <w:i w:val="1"/>
          <w:iCs w:val="1"/>
        </w:rPr>
        <w:t xml:space="preserve">European Urology Open Science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, 71–76. https://doi.org/10.1016/j.euros.2025.01.013</w:t>
      </w:r>
    </w:p>
    <w:p>
      <w:pPr>
        <w:spacing w:after="240" w:line="240" w:lineRule="atLeast"/>
      </w:pPr>
      <w:r>
        <w:rPr/>
        <w:t xml:space="preserve">Afferi, L., Jahn, B., Kelkar, A., Dijk, S., Feldman, Z., Ward, Z., … Schafroth, U. (2025). Perioperative cisplatin-based chemotherapy for muscle-invasive bladder cancer: a decision analysis. </w:t>
      </w:r>
      <w:r>
        <w:rPr>
          <w:i w:val="1"/>
          <w:iCs w:val="1"/>
        </w:rPr>
        <w:t xml:space="preserve">World Journal of Urology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. https://doi.org/10.1007/s00345-025-05584-7</w:t>
      </w:r>
    </w:p>
    <w:p>
      <w:pPr>
        <w:spacing w:after="240" w:line="240" w:lineRule="atLeast"/>
      </w:pPr>
      <w:r>
        <w:rPr/>
        <w:t xml:space="preserve">Fankhauser, C., Sigg, S., Baumeister, P., Mattei, A., Affentranger, A., von Moos, S., &amp; Rigonalli, U. (2025). Prevalence and Clinical Implications of Post-obstruction Hyperdiuresis Among Patients with Urinary Retention: A Mini Review. </w:t>
      </w:r>
      <w:r>
        <w:rPr>
          <w:i w:val="1"/>
          <w:iCs w:val="1"/>
        </w:rPr>
        <w:t xml:space="preserve">European Urology Open Science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, 68–70. https://doi.org/10.1016/j.euros.2025.01.017</w:t>
      </w:r>
    </w:p>
    <w:p>
      <w:pPr>
        <w:spacing w:after="240" w:line="240" w:lineRule="atLeast"/>
      </w:pPr>
      <w:r>
        <w:rPr/>
        <w:t xml:space="preserve">Kaufmann, E., Antonelli, L., Afferi, L., Asero, V., Prata, F., Rebuffo, S., … Fankhauser, C. (2025). Prevalence and Prognostic Significance of Preoperative Anemia in Radical Cystectomy Patients: A Multicenter Retrospective Observational Study. </w:t>
      </w:r>
      <w:r>
        <w:rPr>
          <w:i w:val="1"/>
          <w:iCs w:val="1"/>
        </w:rPr>
        <w:t xml:space="preserve">European Urology Open Science</w:t>
      </w:r>
      <w:r>
        <w:rPr/>
        <w:t xml:space="preserve">, </w:t>
      </w:r>
      <w:r>
        <w:rPr>
          <w:i w:val="1"/>
          <w:iCs w:val="1"/>
        </w:rPr>
        <w:t xml:space="preserve">77</w:t>
      </w:r>
      <w:r>
        <w:rPr/>
        <w:t xml:space="preserve">, 10–18. https://doi.org/10.1016/j.euros.2025.05.002</w:t>
      </w:r>
    </w:p>
    <w:p>
      <w:pPr>
        <w:spacing w:after="240" w:line="240" w:lineRule="atLeast"/>
      </w:pPr>
      <w:r>
        <w:rPr/>
        <w:t xml:space="preserve">Fankhauser, C., Würnschimmel, C., Mattei, A., &amp; Baumeister, P. (2025). Single-port robotic-assisted extraperitoneal pyeloplasty via lower anterior retroperitoneal access (LARA): First European experiences. </w:t>
      </w:r>
      <w:r>
        <w:rPr>
          <w:i w:val="1"/>
          <w:iCs w:val="1"/>
        </w:rPr>
        <w:t xml:space="preserve">EUROPEAN UROLOGY</w:t>
      </w:r>
      <w:r>
        <w:rPr/>
        <w:t xml:space="preserve">, </w:t>
      </w:r>
      <w:r>
        <w:rPr>
          <w:i w:val="1"/>
          <w:iCs w:val="1"/>
        </w:rPr>
        <w:t xml:space="preserve">87</w:t>
      </w:r>
      <w:r>
        <w:rPr/>
        <w:t xml:space="preserve">, 730 ff. https://doi.org/10.1016/j.eururo.2025.09.3145</w:t>
      </w:r>
    </w:p>
    <w:p>
      <w:pPr>
        <w:spacing w:after="240" w:line="240" w:lineRule="atLeast"/>
      </w:pPr>
      <w:r>
        <w:rPr/>
        <w:t xml:space="preserve">Biasatti, A., Soputro, N., Porpiglia, F., Perdona, S., Abdollah, F., Nelson, R., … Fankhauser, C. (2025). The current landscape of single-port robotic surgery in urology. </w:t>
      </w:r>
      <w:r>
        <w:rPr>
          <w:i w:val="1"/>
          <w:iCs w:val="1"/>
        </w:rPr>
        <w:t xml:space="preserve">Nature Reviews Urology</w:t>
      </w:r>
      <w:r>
        <w:rPr/>
        <w:t xml:space="preserve">. https://doi.org/10.1038/s41585-025-01081-z</w:t>
      </w:r>
    </w:p>
    <w:p>
      <w:pPr>
        <w:spacing w:after="240" w:line="240" w:lineRule="atLeast"/>
      </w:pPr>
      <w:r>
        <w:rPr/>
        <w:t xml:space="preserve">Affentranger, A., Nyffenegger, D., Leese, M., &amp; Fankhauser, C. (2025). To Intervene or Not To Intervene? A Mini Review of Management Options for High-grade Renal Injury. </w:t>
      </w:r>
      <w:r>
        <w:rPr>
          <w:i w:val="1"/>
          <w:iCs w:val="1"/>
        </w:rPr>
        <w:t xml:space="preserve">European Urology Focus</w:t>
      </w:r>
      <w:r>
        <w:rPr/>
        <w:t xml:space="preserve">. https://doi.org/10.1016/j.euf.2025.10.002</w:t>
      </w:r>
    </w:p>
    <w:p>
      <w:pPr>
        <w:spacing w:after="240" w:line="240" w:lineRule="atLeast"/>
      </w:pPr>
      <w:r>
        <w:rPr/>
        <w:t xml:space="preserve">McHugh, L., Maitre, P., Eberz, P., Zilli, T., Mohamad, O., Murthy, V., … Shelan, M. (2025). Treatment approaches for non-metastatic small cell bladder cancer: a meta-analysis of reconstructed Kaplan-Meier curves. </w:t>
      </w:r>
      <w:r>
        <w:rPr>
          <w:i w:val="1"/>
          <w:iCs w:val="1"/>
        </w:rPr>
        <w:t xml:space="preserve">Clinical and Translational Radiation Oncology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. https://doi.org/10.1016/j.ctro.2025.101032</w:t>
      </w:r>
    </w:p>
    <w:p>
      <w:pPr>
        <w:spacing w:after="240" w:line="240" w:lineRule="atLeast"/>
      </w:pPr>
      <w:r>
        <w:rPr/>
        <w:t xml:space="preserve">Longoni, M., Fankhauser, C., Negri, F., Salonia, A., Basile, G., Johnstone, P., … EAU-YAU, W. (2025). Treatment strategies in human papillomavirus-related advanced penile cancer. </w:t>
      </w:r>
      <w:r>
        <w:rPr>
          <w:i w:val="1"/>
          <w:iCs w:val="1"/>
        </w:rPr>
        <w:t xml:space="preserve">Nature Reviews Urology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, 427–438. https://doi.org/10.1038/s41585-025-00994-z</w:t>
      </w:r>
    </w:p>
    <w:p>
      <w:pPr>
        <w:spacing w:after="240" w:line="240" w:lineRule="atLeast"/>
      </w:pPr>
      <w:r>
        <w:rPr/>
        <w:t xml:space="preserve">Antonelli, L., Duss, A., Zahiti, L., Mattei, A., &amp; Fankhauser, C. (2024). Bilateral robotic nephrectomy using a supine robotic approach without repositioning through 8-18 mm incisions in a young female with focal and segmental glomerulosclerosis: a video case report. </w:t>
      </w:r>
      <w:r>
        <w:rPr>
          <w:i w:val="1"/>
          <w:iCs w:val="1"/>
        </w:rPr>
        <w:t xml:space="preserve">Central European Journal of Urology</w:t>
      </w:r>
      <w:r>
        <w:rPr/>
        <w:t xml:space="preserve">, </w:t>
      </w:r>
      <w:r>
        <w:rPr>
          <w:i w:val="1"/>
          <w:iCs w:val="1"/>
        </w:rPr>
        <w:t xml:space="preserve">77</w:t>
      </w:r>
      <w:r>
        <w:rPr/>
        <w:t xml:space="preserve"> (2), 344–345. https://doi.org/10.5173/ceju.2024.26</w:t>
      </w:r>
    </w:p>
    <w:p>
      <w:pPr>
        <w:spacing w:after="240" w:line="240" w:lineRule="atLeast"/>
      </w:pPr>
      <w:r>
        <w:rPr/>
        <w:t xml:space="preserve">Aschwanden, F., Fankhauser, C., Malkmus, C., Baumeister, P., &amp; Mattei, A. (2024). ‘Igloo’ technique for robot‐assisted radical prostatectomy – maximum nerve sparing for early recovery of continence and sexual function. </w:t>
      </w:r>
      <w:r>
        <w:rPr>
          <w:i w:val="1"/>
          <w:iCs w:val="1"/>
        </w:rPr>
        <w:t xml:space="preserve">BJU International</w:t>
      </w:r>
      <w:r>
        <w:rPr/>
        <w:t xml:space="preserve">, </w:t>
      </w:r>
      <w:r>
        <w:rPr>
          <w:i w:val="1"/>
          <w:iCs w:val="1"/>
        </w:rPr>
        <w:t xml:space="preserve">134</w:t>
      </w:r>
      <w:r>
        <w:rPr/>
        <w:t xml:space="preserve"> (2), 307–311. https://doi.org/10.1111/bju.16358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Christian Fankhauser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Christian Fankhauser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