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after="240" w:line="240" w:lineRule="atLeast"/>
        <w:rPr>
          <w:noProof/>
          <w:sz w:val="26"/>
          <w:szCs w:val="26"/>
        </w:rPr>
      </w:pPr>
      <w:r>
        <w:rPr>
          <w:noProof/>
          <w:sz w:val="26"/>
          <w:szCs w:val="26"/>
        </w:rPr>
        <w:t xml:space="preserve">Publikationen Prof. em. Dr. Bettina Heintz</w:t>
      </w:r>
    </w:p>
    <w:p>
      <w:pPr>
        <w:spacing w:after="240" w:line="240" w:lineRule="atLeast"/>
      </w:pPr>
      <w:r>
        <w:t xml:space="preserve"/>
      </w:r>
    </w:p>
    <w:p>
      <w:pPr>
        <w:spacing w:after="240" w:line="240" w:lineRule="atLeast"/>
        <w:rPr>
          <w:b/>
          <w:bCs/>
        </w:rPr>
      </w:pPr>
      <w:r>
        <w:rPr>
          <w:b/>
          <w:bCs/>
        </w:rPr>
        <w:t xml:space="preserve">Buch als Monografie</w:t>
      </w:r>
    </w:p>
    <w:p>
      <w:pPr>
        <w:spacing w:after="240" w:line="240" w:lineRule="atLeast"/>
      </w:pPr>
      <w:r>
        <w:rPr/>
        <w:t xml:space="preserve">Heintz, B., Mark, M., &amp; Schumacher, C. (2017). </w:t>
      </w:r>
      <w:r>
        <w:rPr>
          <w:i w:val="1"/>
          <w:iCs w:val="1"/>
        </w:rPr>
        <w:t xml:space="preserve">Wissenschaft, die Grenzen schafft: Geschlechterunterschiede im disziplinären Vergleich</w:t>
      </w:r>
      <w:r>
        <w:rPr/>
        <w:t xml:space="preserve">. Bielefeld: transcript.</w:t>
      </w:r>
    </w:p>
    <w:p>
      <w:pPr>
        <w:spacing w:after="240" w:line="240" w:lineRule="atLeast"/>
      </w:pPr>
      <w:r>
        <w:rPr/>
        <w:t xml:space="preserve">Heintz, B. (2000). </w:t>
      </w:r>
      <w:r>
        <w:rPr>
          <w:i w:val="1"/>
          <w:iCs w:val="1"/>
        </w:rPr>
        <w:t xml:space="preserve">Die Innenwelt der Mathematik: Zur Kultur und Praxis einer beweisenden Disziplin</w:t>
      </w:r>
      <w:r>
        <w:rPr/>
        <w:t xml:space="preserve">. Wien – New York: Springer.</w:t>
      </w:r>
    </w:p>
    <w:p>
      <w:pPr>
        <w:spacing w:after="240" w:line="240" w:lineRule="atLeast"/>
      </w:pPr>
      <w:r>
        <w:rPr/>
        <w:t xml:space="preserve">Heintz, B., Nadai, E., Fischer, R., &amp; Ummel, H. (1997). </w:t>
      </w:r>
      <w:r>
        <w:rPr>
          <w:i w:val="1"/>
          <w:iCs w:val="1"/>
        </w:rPr>
        <w:t xml:space="preserve">Ungleich unter Gleichen: Studien zur geschlechtsspezifischen Segregation des Arbeitsmarktes</w:t>
      </w:r>
      <w:r>
        <w:rPr/>
        <w:t xml:space="preserve">. Frankfurt/M.: Campus.</w:t>
      </w:r>
    </w:p>
    <w:p>
      <w:pPr>
        <w:spacing w:after="240" w:line="240" w:lineRule="atLeast"/>
      </w:pPr>
      <w:r>
        <w:rPr/>
        <w:t xml:space="preserve">Heintz, B. (1993). </w:t>
      </w:r>
      <w:r>
        <w:rPr>
          <w:i w:val="1"/>
          <w:iCs w:val="1"/>
        </w:rPr>
        <w:t xml:space="preserve">Die Herrschaft der Regel: Zur Grundlagengeschichte des Computers</w:t>
      </w:r>
      <w:r>
        <w:rPr/>
        <w:t xml:space="preserve">. Frankfurt/M.: Campus.</w:t>
      </w:r>
    </w:p>
    <w:p>
      <w:pPr>
        <w:spacing w:after="240" w:line="240" w:lineRule="atLeast"/>
        <w:rPr>
          <w:b/>
          <w:bCs/>
        </w:rPr>
      </w:pPr>
      <w:r>
        <w:rPr>
          <w:b/>
          <w:bCs/>
        </w:rPr>
        <w:t xml:space="preserve">Zeitschriftenartikel</w:t>
      </w:r>
    </w:p>
    <w:p>
      <w:pPr>
        <w:spacing w:after="240" w:line="240" w:lineRule="atLeast"/>
      </w:pPr>
      <w:r>
        <w:rPr/>
        <w:t xml:space="preserve">Heintz, B. (2021). Big Observation – Ein Vergleich moderner Beobachtungsformate am Beispiel von amtlicher Statistik und Recommendersystemen. </w:t>
      </w:r>
      <w:r>
        <w:rPr>
          <w:i w:val="1"/>
          <w:iCs w:val="1"/>
        </w:rPr>
        <w:t xml:space="preserve">Kölner Zeitschrift für Soziologie und Sozialpsychologie</w:t>
      </w:r>
      <w:r>
        <w:rPr/>
        <w:t xml:space="preserve">, </w:t>
      </w:r>
      <w:r>
        <w:rPr>
          <w:i w:val="1"/>
          <w:iCs w:val="1"/>
        </w:rPr>
        <w:t xml:space="preserve">73</w:t>
      </w:r>
      <w:r>
        <w:rPr/>
        <w:t xml:space="preserve"> (supplement issue 1), 137–167.</w:t>
      </w:r>
    </w:p>
    <w:p>
      <w:pPr>
        <w:spacing w:after="240" w:line="240" w:lineRule="atLeast"/>
      </w:pPr>
      <w:r>
        <w:rPr/>
        <w:t xml:space="preserve">Heintz, B. (2021). Kategorisieren, Vergleichen, Bewerten und Quantifizieren im Spiegel sozialer Beobachtungsformate. </w:t>
      </w:r>
      <w:r>
        <w:rPr>
          <w:i w:val="1"/>
          <w:iCs w:val="1"/>
        </w:rPr>
        <w:t xml:space="preserve">Kölner Zeitschrift für Soziologie und Sozialpsychologie</w:t>
      </w:r>
      <w:r>
        <w:rPr/>
        <w:t xml:space="preserve">, </w:t>
      </w:r>
      <w:r>
        <w:rPr>
          <w:i w:val="1"/>
          <w:iCs w:val="1"/>
        </w:rPr>
        <w:t xml:space="preserve">73</w:t>
      </w:r>
      <w:r>
        <w:rPr/>
        <w:t xml:space="preserve"> (supplement issue 1), 5–47.</w:t>
      </w:r>
    </w:p>
    <w:p>
      <w:pPr>
        <w:spacing w:after="240" w:line="240" w:lineRule="atLeast"/>
      </w:pPr>
      <w:r>
        <w:rPr/>
        <w:t xml:space="preserve">Heintz, B. (2020). Versuche, das Unbegreifliche zu erklären: Ein Gesprächs- und Textband zum Werk von Renate Mayntz. </w:t>
      </w:r>
      <w:r>
        <w:rPr>
          <w:i w:val="1"/>
          <w:iCs w:val="1"/>
        </w:rPr>
        <w:t xml:space="preserve">Soziologische Revue</w:t>
      </w:r>
      <w:r>
        <w:rPr/>
        <w:t xml:space="preserve">, </w:t>
      </w:r>
      <w:r>
        <w:rPr>
          <w:i w:val="1"/>
          <w:iCs w:val="1"/>
        </w:rPr>
        <w:t xml:space="preserve">43</w:t>
      </w:r>
      <w:r>
        <w:rPr/>
        <w:t xml:space="preserve"> (4), 615–623.</w:t>
      </w:r>
    </w:p>
    <w:p>
      <w:pPr>
        <w:spacing w:after="240" w:line="240" w:lineRule="atLeast"/>
      </w:pPr>
      <w:r>
        <w:rPr/>
        <w:t xml:space="preserve">Heintz, B. (2018). Von der Allmacht der Zahlen und der Allgegenwart des Bewertens. </w:t>
      </w:r>
      <w:r>
        <w:rPr>
          <w:i w:val="1"/>
          <w:iCs w:val="1"/>
        </w:rPr>
        <w:t xml:space="preserve">Soziologische Revue</w:t>
      </w:r>
      <w:r>
        <w:rPr/>
        <w:t xml:space="preserve">, </w:t>
      </w:r>
      <w:r>
        <w:rPr>
          <w:i w:val="1"/>
          <w:iCs w:val="1"/>
        </w:rPr>
        <w:t xml:space="preserve">41</w:t>
      </w:r>
      <w:r>
        <w:rPr/>
        <w:t xml:space="preserve"> (4), 629–642.</w:t>
      </w:r>
    </w:p>
    <w:p>
      <w:pPr>
        <w:spacing w:after="240" w:line="240" w:lineRule="atLeast"/>
      </w:pPr>
      <w:r>
        <w:rPr/>
        <w:t xml:space="preserve">Bühler, M., &amp; Heintz, B. (2017). Seen But Not Noticed: The Role of Comparisons in Economic Sociology. </w:t>
      </w:r>
      <w:r>
        <w:rPr>
          <w:i w:val="1"/>
          <w:iCs w:val="1"/>
        </w:rPr>
        <w:t xml:space="preserve">Economic Sociology. The European Electronic Newsletter</w:t>
      </w:r>
      <w:r>
        <w:rPr/>
        <w:t xml:space="preserve">, </w:t>
      </w:r>
      <w:r>
        <w:rPr>
          <w:i w:val="1"/>
          <w:iCs w:val="1"/>
        </w:rPr>
        <w:t xml:space="preserve">18</w:t>
      </w:r>
      <w:r>
        <w:rPr/>
        <w:t xml:space="preserve"> (3), 9–18.</w:t>
      </w:r>
    </w:p>
    <w:p>
      <w:pPr>
        <w:spacing w:after="240" w:line="240" w:lineRule="atLeast"/>
      </w:pPr>
      <w:r>
        <w:rPr/>
        <w:t xml:space="preserve">Heintz, B. (2016). "Wir leben im Zeitalter der Vergleichung": Perspektiven einer Soziologie des Vergleichs. </w:t>
      </w:r>
      <w:r>
        <w:rPr>
          <w:i w:val="1"/>
          <w:iCs w:val="1"/>
        </w:rPr>
        <w:t xml:space="preserve">Zeitschrift für Soziologie</w:t>
      </w:r>
      <w:r>
        <w:rPr/>
        <w:t xml:space="preserve">, </w:t>
      </w:r>
      <w:r>
        <w:rPr>
          <w:i w:val="1"/>
          <w:iCs w:val="1"/>
        </w:rPr>
        <w:t xml:space="preserve">45</w:t>
      </w:r>
      <w:r>
        <w:rPr/>
        <w:t xml:space="preserve"> (5), 305–323.</w:t>
      </w:r>
    </w:p>
    <w:p>
      <w:pPr>
        <w:spacing w:after="240" w:line="240" w:lineRule="atLeast"/>
      </w:pPr>
      <w:r>
        <w:rPr/>
        <w:t xml:space="preserve">Heintz, B., &amp; Nadai, E. (2015). Genre et contexte: Processus de désinstitutionnalisation et différenciation de genre. </w:t>
      </w:r>
      <w:r>
        <w:rPr>
          <w:i w:val="1"/>
          <w:iCs w:val="1"/>
        </w:rPr>
        <w:t xml:space="preserve">Trivium</w:t>
      </w:r>
      <w:r>
        <w:rPr/>
        <w:t xml:space="preserve">, </w:t>
      </w:r>
      <w:r>
        <w:rPr>
          <w:i w:val="1"/>
          <w:iCs w:val="1"/>
        </w:rPr>
        <w:t xml:space="preserve">19</w:t>
      </w:r>
      <w:r>
        <w:rPr/>
        <w:t xml:space="preserve">. Abgerufen von http://trivium.revues.org/5055</w:t>
      </w:r>
    </w:p>
    <w:p>
      <w:pPr>
        <w:spacing w:after="240" w:line="240" w:lineRule="atLeast"/>
      </w:pPr>
      <w:r>
        <w:rPr/>
        <w:t xml:space="preserve">Heintz, B., &amp; Werron, T. (2014). Fehlinterpretationen der Weltgesellschaftstheorie: Eine Antwort auf Markus Holzingers Kritik der Weltgesellschaftsforschung. </w:t>
      </w:r>
      <w:r>
        <w:rPr>
          <w:i w:val="1"/>
          <w:iCs w:val="1"/>
        </w:rPr>
        <w:t xml:space="preserve">Kölner Zeitschrift für Soziologie und Sozialpsychologie</w:t>
      </w:r>
      <w:r>
        <w:rPr/>
        <w:t xml:space="preserve">, </w:t>
      </w:r>
      <w:r>
        <w:rPr>
          <w:i w:val="1"/>
          <w:iCs w:val="1"/>
        </w:rPr>
        <w:t xml:space="preserve">66</w:t>
      </w:r>
      <w:r>
        <w:rPr/>
        <w:t xml:space="preserve"> (2), 291–302.</w:t>
      </w:r>
    </w:p>
    <w:p>
      <w:pPr>
        <w:spacing w:after="240" w:line="240" w:lineRule="atLeast"/>
      </w:pPr>
      <w:r>
        <w:rPr/>
        <w:t xml:space="preserve">Heintz, B., &amp; Werron, T. (2011). Wie ist Globalisierung möglich? Zur Entstehung globaler Vergleichshorizonte am Beispiel von Wissenschaft und Sport. </w:t>
      </w:r>
      <w:r>
        <w:rPr>
          <w:i w:val="1"/>
          <w:iCs w:val="1"/>
        </w:rPr>
        <w:t xml:space="preserve">Kölner Zeitschrift für Soziologie und Sozialpsychologie</w:t>
      </w:r>
      <w:r>
        <w:rPr/>
        <w:t xml:space="preserve">, </w:t>
      </w:r>
      <w:r>
        <w:rPr>
          <w:i w:val="1"/>
          <w:iCs w:val="1"/>
        </w:rPr>
        <w:t xml:space="preserve">63</w:t>
      </w:r>
      <w:r>
        <w:rPr/>
        <w:t xml:space="preserve"> (3), 161–192.</w:t>
      </w:r>
    </w:p>
    <w:p>
      <w:pPr>
        <w:spacing w:after="240" w:line="240" w:lineRule="atLeast"/>
      </w:pPr>
      <w:r>
        <w:rPr/>
        <w:t xml:space="preserve">Heintz, B. (2010). Numerische Differenz: Überlegungen zu einer Soziologie des (quantitativen) Vergleichs. </w:t>
      </w:r>
      <w:r>
        <w:rPr>
          <w:i w:val="1"/>
          <w:iCs w:val="1"/>
        </w:rPr>
        <w:t xml:space="preserve">Zeitschrift für Soziologie</w:t>
      </w:r>
      <w:r>
        <w:rPr/>
        <w:t xml:space="preserve">, </w:t>
      </w:r>
      <w:r>
        <w:rPr>
          <w:i w:val="1"/>
          <w:iCs w:val="1"/>
        </w:rPr>
        <w:t xml:space="preserve">39</w:t>
      </w:r>
      <w:r>
        <w:rPr/>
        <w:t xml:space="preserve"> (3), 162–181. Abgerufen von http://www.zfs-online.org/index.php/zfs/article/view/3034</w:t>
      </w:r>
    </w:p>
    <w:p>
      <w:pPr>
        <w:spacing w:after="240" w:line="240" w:lineRule="atLeast"/>
      </w:pPr>
      <w:r>
        <w:rPr/>
        <w:t xml:space="preserve">Heintz, B., Mark, M., &amp; Schumacher, C. (2007). Die Macht des Offensichtlichen: Voraussetzungen geschlechtlicher Personalisierung in der Wissenschaft. </w:t>
      </w:r>
      <w:r>
        <w:rPr>
          <w:i w:val="1"/>
          <w:iCs w:val="1"/>
        </w:rPr>
        <w:t xml:space="preserve">Zeitschrift für Soziologie</w:t>
      </w:r>
      <w:r>
        <w:rPr/>
        <w:t xml:space="preserve">, </w:t>
      </w:r>
      <w:r>
        <w:rPr>
          <w:i w:val="1"/>
          <w:iCs w:val="1"/>
        </w:rPr>
        <w:t xml:space="preserve">36</w:t>
      </w:r>
      <w:r>
        <w:rPr/>
        <w:t xml:space="preserve"> (4), 261–281. Abgerufen von http://www.zfs-online.org/index.php/zfs/article/view/1246</w:t>
      </w:r>
    </w:p>
    <w:p>
      <w:pPr>
        <w:spacing w:after="240" w:line="240" w:lineRule="atLeast"/>
      </w:pPr>
      <w:r>
        <w:rPr/>
        <w:t xml:space="preserve">Heintz, B., Müller, D., &amp; Schiener, H. (2006). Menschenrechte im Kontext der Weltgesellschaft: Die weltgesellschaftliche Institutionalisierung von Frauenrechten und ihre Umsetzung in Deutschland, der Schweiz und Marokko. </w:t>
      </w:r>
      <w:r>
        <w:rPr>
          <w:i w:val="1"/>
          <w:iCs w:val="1"/>
        </w:rPr>
        <w:t xml:space="preserve">Zeitschrift für Soziologie</w:t>
      </w:r>
      <w:r>
        <w:rPr/>
        <w:t xml:space="preserve">, </w:t>
      </w:r>
      <w:r>
        <w:rPr>
          <w:i w:val="1"/>
          <w:iCs w:val="1"/>
        </w:rPr>
        <w:t xml:space="preserve">35</w:t>
      </w:r>
      <w:r>
        <w:rPr/>
        <w:t xml:space="preserve"> (6), 424–448. Abgerufen von http://www.zfs-online.org/index.php/zfs/article/viewFile/1229/766</w:t>
      </w:r>
    </w:p>
    <w:p>
      <w:pPr>
        <w:spacing w:after="240" w:line="240" w:lineRule="atLeast"/>
      </w:pPr>
      <w:r>
        <w:rPr/>
        <w:t xml:space="preserve">Heintz, B., &amp; Schnabel, A. (2006). Verfassungen als Spiegel globaler Normen? Eine quantitative Analyse der Gleichberechtigungsartikel in nationalen Verfassungen. </w:t>
      </w:r>
      <w:r>
        <w:rPr>
          <w:i w:val="1"/>
          <w:iCs w:val="1"/>
        </w:rPr>
        <w:t xml:space="preserve">Kölner Zeitschrift für Soziologie und Sozialpsychologie</w:t>
      </w:r>
      <w:r>
        <w:rPr/>
        <w:t xml:space="preserve">, </w:t>
      </w:r>
      <w:r>
        <w:rPr>
          <w:i w:val="1"/>
          <w:iCs w:val="1"/>
        </w:rPr>
        <w:t xml:space="preserve">58</w:t>
      </w:r>
      <w:r>
        <w:rPr/>
        <w:t xml:space="preserve"> (4), 685–716.</w:t>
      </w:r>
    </w:p>
    <w:p>
      <w:pPr>
        <w:spacing w:after="240" w:line="240" w:lineRule="atLeast"/>
      </w:pPr>
      <w:r>
        <w:rPr/>
        <w:t xml:space="preserve">Heintz, B. (2004). Emergenz und Reduktion: Neue Perspektiven auf das Mikro/Makro-Problem. </w:t>
      </w:r>
      <w:r>
        <w:rPr>
          <w:i w:val="1"/>
          <w:iCs w:val="1"/>
        </w:rPr>
        <w:t xml:space="preserve">Kölner Zeitschrift für Soziologie und Sozialpsychologie</w:t>
      </w:r>
      <w:r>
        <w:rPr/>
        <w:t xml:space="preserve">, </w:t>
      </w:r>
      <w:r>
        <w:rPr>
          <w:i w:val="1"/>
          <w:iCs w:val="1"/>
        </w:rPr>
        <w:t xml:space="preserve">56</w:t>
      </w:r>
      <w:r>
        <w:rPr/>
        <w:t xml:space="preserve"> (1), 1–31.</w:t>
      </w:r>
    </w:p>
    <w:p>
      <w:pPr>
        <w:spacing w:after="240" w:line="240" w:lineRule="atLeast"/>
      </w:pPr>
      <w:r>
        <w:rPr/>
        <w:t xml:space="preserve">Heintz, B. (2003). When is a Proof a Proof? </w:t>
      </w:r>
      <w:r>
        <w:rPr>
          <w:i w:val="1"/>
          <w:iCs w:val="1"/>
        </w:rPr>
        <w:t xml:space="preserve">Social Studies of Science</w:t>
      </w:r>
      <w:r>
        <w:rPr/>
        <w:t xml:space="preserve">, </w:t>
      </w:r>
      <w:r>
        <w:rPr>
          <w:i w:val="1"/>
          <w:iCs w:val="1"/>
        </w:rPr>
        <w:t xml:space="preserve">33</w:t>
      </w:r>
      <w:r>
        <w:rPr/>
        <w:t xml:space="preserve"> (6), 929–943.</w:t>
      </w:r>
    </w:p>
    <w:p>
      <w:pPr>
        <w:spacing w:after="240" w:line="240" w:lineRule="atLeast"/>
      </w:pPr>
      <w:r>
        <w:rPr/>
        <w:t xml:space="preserve">Heintz, B. (2000). "In der Mathematik ist ein Streit mit Sicherheit zu entscheiden": Überlegungen zu einer Soziologie der Mathematik. </w:t>
      </w:r>
      <w:r>
        <w:rPr>
          <w:i w:val="1"/>
          <w:iCs w:val="1"/>
        </w:rPr>
        <w:t xml:space="preserve">Zeitschrift für Soziologie</w:t>
      </w:r>
      <w:r>
        <w:rPr/>
        <w:t xml:space="preserve">, </w:t>
      </w:r>
      <w:r>
        <w:rPr>
          <w:i w:val="1"/>
          <w:iCs w:val="1"/>
        </w:rPr>
        <w:t xml:space="preserve">29</w:t>
      </w:r>
      <w:r>
        <w:rPr/>
        <w:t xml:space="preserve"> (5), 339–360. Abgerufen von http://www.zfs-online.org/index.php/zfs/article/view/1060</w:t>
      </w:r>
    </w:p>
    <w:p>
      <w:pPr>
        <w:spacing w:after="240" w:line="240" w:lineRule="atLeast"/>
      </w:pPr>
      <w:r>
        <w:rPr/>
        <w:t xml:space="preserve">Heintz, B., &amp; Nadai, E. (1998). Geschlecht und Kontext: De-Institutionalisierungsprozesse und geschlechtliche Differenzierung. </w:t>
      </w:r>
      <w:r>
        <w:rPr>
          <w:i w:val="1"/>
          <w:iCs w:val="1"/>
        </w:rPr>
        <w:t xml:space="preserve">Zeitschrift für Soziologie</w:t>
      </w:r>
      <w:r>
        <w:rPr/>
        <w:t xml:space="preserve">, </w:t>
      </w:r>
      <w:r>
        <w:rPr>
          <w:i w:val="1"/>
          <w:iCs w:val="1"/>
        </w:rPr>
        <w:t xml:space="preserve">27</w:t>
      </w:r>
      <w:r>
        <w:rPr/>
        <w:t xml:space="preserve"> (2), 75–93. Abgerufen von http://www.zfs-online.org/index.php/zfs/article/viewFile/2967/2504</w:t>
      </w:r>
    </w:p>
    <w:p>
      <w:pPr>
        <w:spacing w:after="240" w:line="240" w:lineRule="atLeast"/>
      </w:pPr>
      <w:r>
        <w:rPr/>
        <w:t xml:space="preserve">Heintz, B., &amp; Furger, F. (1997). Technologische Paradigmen und lokaler Kontext: Das Beispiel der ERMETH. </w:t>
      </w:r>
      <w:r>
        <w:rPr>
          <w:i w:val="1"/>
          <w:iCs w:val="1"/>
        </w:rPr>
        <w:t xml:space="preserve">Schweizerische Zeitschrift für Soziologie</w:t>
      </w:r>
      <w:r>
        <w:rPr/>
        <w:t xml:space="preserve">, </w:t>
      </w:r>
      <w:r>
        <w:rPr>
          <w:i w:val="1"/>
          <w:iCs w:val="1"/>
        </w:rPr>
        <w:t xml:space="preserve">23</w:t>
      </w:r>
      <w:r>
        <w:rPr/>
        <w:t xml:space="preserve"> (3), 533–566.</w:t>
      </w:r>
    </w:p>
    <w:p>
      <w:pPr>
        <w:spacing w:after="240" w:line="240" w:lineRule="atLeast"/>
      </w:pPr>
      <w:r>
        <w:rPr/>
        <w:t xml:space="preserve">Heintz, B. (1993). Wissenschaft im Kontext: Neuere Entwicklungstendenzen in der Wissenschaftssoziologie. </w:t>
      </w:r>
      <w:r>
        <w:rPr>
          <w:i w:val="1"/>
          <w:iCs w:val="1"/>
        </w:rPr>
        <w:t xml:space="preserve">Kölner Zeitschrift für Soziologie und Sozialpsychologie</w:t>
      </w:r>
      <w:r>
        <w:rPr/>
        <w:t xml:space="preserve">, </w:t>
      </w:r>
      <w:r>
        <w:rPr>
          <w:i w:val="1"/>
          <w:iCs w:val="1"/>
        </w:rPr>
        <w:t xml:space="preserve">45</w:t>
      </w:r>
      <w:r>
        <w:rPr/>
        <w:t xml:space="preserve"> (3), 528–552.</w:t>
      </w:r>
    </w:p>
    <w:p>
      <w:pPr>
        <w:spacing w:after="240" w:line="240" w:lineRule="atLeast"/>
      </w:pPr>
      <w:r>
        <w:rPr/>
        <w:t xml:space="preserve">Heintz, B. (1985). Zurück ins Heim? Frauenarbeit und Neue Technologien. </w:t>
      </w:r>
      <w:r>
        <w:rPr>
          <w:i w:val="1"/>
          <w:iCs w:val="1"/>
        </w:rPr>
        <w:t xml:space="preserve">Wirtschaft und Recht</w:t>
      </w:r>
      <w:r>
        <w:rPr/>
        <w:t xml:space="preserve">, </w:t>
      </w:r>
      <w:r>
        <w:rPr>
          <w:i w:val="1"/>
          <w:iCs w:val="1"/>
        </w:rPr>
        <w:t xml:space="preserve">37</w:t>
      </w:r>
      <w:r>
        <w:rPr/>
        <w:t xml:space="preserve"> (2/3), 255–276.</w:t>
      </w:r>
    </w:p>
    <w:p>
      <w:pPr>
        <w:spacing w:after="240" w:line="240" w:lineRule="atLeast"/>
      </w:pPr>
      <w:r>
        <w:rPr/>
        <w:t xml:space="preserve">Heintz, B. (1984). Individuelle und kollektive Geschlechterbilder. </w:t>
      </w:r>
      <w:r>
        <w:rPr>
          <w:i w:val="1"/>
          <w:iCs w:val="1"/>
        </w:rPr>
        <w:t xml:space="preserve">Schweizerische Zeitschrift für Soziologie</w:t>
      </w:r>
      <w:r>
        <w:rPr/>
        <w:t xml:space="preserve">, (3), 745–754.</w:t>
      </w:r>
    </w:p>
    <w:p>
      <w:pPr>
        <w:spacing w:after="240" w:line="240" w:lineRule="atLeast"/>
        <w:rPr>
          <w:b/>
          <w:bCs/>
        </w:rPr>
      </w:pPr>
      <w:r>
        <w:rPr>
          <w:b/>
          <w:bCs/>
        </w:rPr>
        <w:t xml:space="preserve">Buchkapitel, Beitrag in Sammelband</w:t>
      </w:r>
    </w:p>
    <w:p>
      <w:pPr>
        <w:spacing w:after="240" w:line="240" w:lineRule="atLeast"/>
      </w:pPr>
      <w:r>
        <w:rPr/>
        <w:t xml:space="preserve">Heintz, B. (2022). Von der Gesellschaft als Maschine zur Gesellschaft der Algorithmen. David Hilbert, Alan Turing und Max Weber revisited. In Schwinn, Thomas &amp; Bachmann, Ulrich (Hrsg.), </w:t>
      </w:r>
      <w:r>
        <w:rPr>
          <w:i w:val="1"/>
          <w:iCs w:val="1"/>
        </w:rPr>
        <w:t xml:space="preserve">Max Weber revisited: Zur Aktualität eines Klassikers</w:t>
      </w:r>
      <w:r>
        <w:rPr/>
        <w:t xml:space="preserve">. Weinheim, Basel: Beltz Juventa.</w:t>
      </w:r>
    </w:p>
    <w:p>
      <w:pPr>
        <w:spacing w:after="240" w:line="240" w:lineRule="atLeast"/>
      </w:pPr>
      <w:r>
        <w:rPr/>
        <w:t xml:space="preserve">Heintz, B. (2022). Zwischen Traum und Wirklichkeit. Vom Zerbrechen des Alltäglichen bei Alfred Schütz und Harold Garfinkel und in den Romanen von Richard Yates und Paula Fox. In Elberfeld, Jens, Klammer, Kristoffer, Maß, Sandra &amp; Nietzel, Benno (Hrsg.), </w:t>
      </w:r>
      <w:r>
        <w:rPr>
          <w:i w:val="1"/>
          <w:iCs w:val="1"/>
        </w:rPr>
        <w:t xml:space="preserve">Erträumte Geschichte(n). Zur Historizität von Träumen, Visionen und Utopien</w:t>
      </w:r>
      <w:r>
        <w:rPr/>
        <w:t xml:space="preserve">. Frankfurt am Main: Campus.</w:t>
      </w:r>
    </w:p>
    <w:p>
      <w:pPr>
        <w:spacing w:after="240" w:line="240" w:lineRule="atLeast"/>
      </w:pPr>
      <w:r>
        <w:rPr/>
        <w:t xml:space="preserve">Heintz, B. (2019). Good – Better – Best: Comparisons and the Power of Ranking Orders. In Willibald Steinmetz (Hrsg.), </w:t>
      </w:r>
      <w:r>
        <w:rPr>
          <w:i w:val="1"/>
          <w:iCs w:val="1"/>
        </w:rPr>
        <w:t xml:space="preserve">The Force of Comparison: A New Perspective on Modern European History and the Contemporary World</w:t>
      </w:r>
      <w:r>
        <w:rPr/>
        <w:t xml:space="preserve"> (S. 306–332). Oxford: Berghahn Books.</w:t>
      </w:r>
    </w:p>
    <w:p>
      <w:pPr>
        <w:spacing w:after="240" w:line="240" w:lineRule="atLeast"/>
      </w:pPr>
      <w:r>
        <w:rPr/>
        <w:t xml:space="preserve">Heintz, B. (2018). Ohne Ansehen des Geschlechts? Bewertungsverfahren in Universität und Wissenschaft. In Hark, Sabine &amp; Hofbauer, Johanna (Hrsg.), </w:t>
      </w:r>
      <w:r>
        <w:rPr>
          <w:i w:val="1"/>
          <w:iCs w:val="1"/>
        </w:rPr>
        <w:t xml:space="preserve">Vermessene Räume – gespannte Beziehungen: Unternehmerische Universitäten und Geschlechterdynamiken</w:t>
      </w:r>
      <w:r>
        <w:rPr/>
        <w:t xml:space="preserve"> (S. 158–187). Frankfurt/M.: Suhrkamp.</w:t>
      </w:r>
    </w:p>
    <w:p>
      <w:pPr>
        <w:spacing w:after="240" w:line="240" w:lineRule="atLeast"/>
      </w:pPr>
      <w:r>
        <w:rPr/>
        <w:t xml:space="preserve">Heintz, B. (2018). Vom Komparativ zum Superlativ. Eine kleine Soziologie der Rangliste. In Nicolae, Stefan, Endreβ, Martin, Berli, Oliver &amp; Bischur, Daniel (Hrsg.), </w:t>
      </w:r>
      <w:r>
        <w:rPr>
          <w:i w:val="1"/>
          <w:iCs w:val="1"/>
        </w:rPr>
        <w:t xml:space="preserve">(Be)werten. Beiträge zur sozialen Konstruktion von Wertigkeit</w:t>
      </w:r>
      <w:r>
        <w:rPr/>
        <w:t xml:space="preserve"> (S. 45–79). Wiesbaden: VS Verlag.</w:t>
      </w:r>
    </w:p>
    <w:p>
      <w:pPr>
        <w:spacing w:after="240" w:line="240" w:lineRule="atLeast"/>
      </w:pPr>
      <w:r>
        <w:rPr/>
        <w:t xml:space="preserve">Heintz, B. (2017). Kategoriale Ungleichheit und die Anerkennung von Differenz. In Stefan Hirschauer (Hrsg.), </w:t>
      </w:r>
      <w:r>
        <w:rPr>
          <w:i w:val="1"/>
          <w:iCs w:val="1"/>
        </w:rPr>
        <w:t xml:space="preserve">Un/doing Differences: Praktiken der Humandifferenzierung</w:t>
      </w:r>
      <w:r>
        <w:rPr/>
        <w:t xml:space="preserve"> (S. 79–115). Weilersvist: Velbrück.</w:t>
      </w:r>
    </w:p>
    <w:p>
      <w:pPr>
        <w:spacing w:after="240" w:line="240" w:lineRule="atLeast"/>
      </w:pPr>
      <w:r>
        <w:rPr/>
        <w:t xml:space="preserve">Heintz, B., Bennani, H., &amp; Müller, M. (2015). Die Aushandlung der Menschenrechte: Ein Vergleich der beiden UN-Menschenrechtskonferenzen in Teheran (1968) und Wien (1993). In Bettina Heintz &amp; Britta Leisering (Hrsg.), </w:t>
      </w:r>
      <w:r>
        <w:rPr>
          <w:i w:val="1"/>
          <w:iCs w:val="1"/>
        </w:rPr>
        <w:t xml:space="preserve">Menschenrechte in der Weltgesellschaft: Deutungswandel und Wirkungsweise eines globalen Leitwertes</w:t>
      </w:r>
      <w:r>
        <w:rPr/>
        <w:t xml:space="preserve"> (S. 236–282). Frankfurt/M.: Campus.</w:t>
      </w:r>
    </w:p>
    <w:p>
      <w:pPr>
        <w:spacing w:after="240" w:line="240" w:lineRule="atLeast"/>
      </w:pPr>
      <w:r>
        <w:rPr/>
        <w:t xml:space="preserve">Heintz, B. (2015). Die Weltgesellschaft und ihre Menschenrechte: Eine Herausforderung für die Soziologie. In Bettina Heintz &amp; Britta Leisering (Hrsg.), </w:t>
      </w:r>
      <w:r>
        <w:rPr>
          <w:i w:val="1"/>
          <w:iCs w:val="1"/>
        </w:rPr>
        <w:t xml:space="preserve">Menschenrechte in der Weltgesellschaft: Deutungswandel und Wirkungsweise eines globalen Leitwertes</w:t>
      </w:r>
      <w:r>
        <w:rPr/>
        <w:t xml:space="preserve"> (S. 21–64). Frankfurt/M.: Campus.</w:t>
      </w:r>
    </w:p>
    <w:p>
      <w:pPr>
        <w:spacing w:after="240" w:line="240" w:lineRule="atLeast"/>
      </w:pPr>
      <w:r>
        <w:rPr/>
        <w:t xml:space="preserve">Heintz, B. (2014). Die Unverzichtbarkeit von Anwesenheit: Zur weltgesellschaftlichen Bedeutung globaler Interaktionssysteme. In Bettina Heintz &amp; Hartmann Tyrell (Hrsg.), </w:t>
      </w:r>
      <w:r>
        <w:rPr>
          <w:i w:val="1"/>
          <w:iCs w:val="1"/>
        </w:rPr>
        <w:t xml:space="preserve">Interaktion - Organisation - Gesellschaft revisited: Anwendungen, Erweiterungen, Alternativen</w:t>
      </w:r>
      <w:r>
        <w:rPr/>
        <w:t xml:space="preserve"> (S. 229–250). Stuttgart: Lucius &amp; Lucius.</w:t>
      </w:r>
    </w:p>
    <w:p>
      <w:pPr>
        <w:spacing w:after="240" w:line="240" w:lineRule="atLeast"/>
      </w:pPr>
      <w:r>
        <w:rPr/>
        <w:t xml:space="preserve">Heintz, B. (2012). Welterzeugung durch Zahlen: Modelle politischer Differenzierung in internationalen Statistiken, 1948-2010. In Cornelia Bohn, Arno Schubbach &amp; Leon Wansleben (Hrsg.), </w:t>
      </w:r>
      <w:r>
        <w:rPr>
          <w:i w:val="1"/>
          <w:iCs w:val="1"/>
        </w:rPr>
        <w:t xml:space="preserve">Welterzeugung durch Bilder</w:t>
      </w:r>
      <w:r>
        <w:rPr/>
        <w:t xml:space="preserve"> (Bd. 18.1, S. 7–39). Stuttgart: Lucius &amp; Lucius. Abgerufen von http://www.soziale-systeme.ch/pdf/sozsys-2012_heintz.pdf</w:t>
      </w:r>
    </w:p>
    <w:p>
      <w:pPr>
        <w:spacing w:after="240" w:line="240" w:lineRule="atLeast"/>
      </w:pPr>
      <w:r>
        <w:rPr/>
        <w:t xml:space="preserve">Heintz, B. (2008). Governance by Numbers: Zum Zusammenhang von Quantifizierung und Globalisierung am Beispiel der Hochschulpolitik. In Gunnar Folke Schuppert &amp; Andreas Voßkuhl (Hrsg.), </w:t>
      </w:r>
      <w:r>
        <w:rPr>
          <w:i w:val="1"/>
          <w:iCs w:val="1"/>
        </w:rPr>
        <w:t xml:space="preserve">Governance von und durch Wissen</w:t>
      </w:r>
      <w:r>
        <w:rPr/>
        <w:t xml:space="preserve"> (S. 110–128). Baden-Baden: Nomos.</w:t>
      </w:r>
    </w:p>
    <w:p>
      <w:pPr>
        <w:spacing w:after="240" w:line="240" w:lineRule="atLeast"/>
      </w:pPr>
      <w:r>
        <w:rPr/>
        <w:t xml:space="preserve">Heintz, B. (2008). Ohne Ansehen der Person? De-Institutionalisierungsprozesse und geschlechtliche Differenzierung. In Sylvia Marlene Wilz (Hrsg.), </w:t>
      </w:r>
      <w:r>
        <w:rPr>
          <w:i w:val="1"/>
          <w:iCs w:val="1"/>
        </w:rPr>
        <w:t xml:space="preserve">Geschlechterdifferenzen – Geschlechterdifferenzierungen: Ein Überblick über gesellschaftliche Entwicklungen und theoretische Positionen</w:t>
      </w:r>
      <w:r>
        <w:rPr/>
        <w:t xml:space="preserve"> (S. 231–251). Wiesbaden: VS Verlag.</w:t>
      </w:r>
    </w:p>
    <w:p>
      <w:pPr>
        <w:spacing w:after="240" w:line="240" w:lineRule="atLeast"/>
      </w:pPr>
      <w:r>
        <w:rPr/>
        <w:t xml:space="preserve">Heintz, B. (2008). Soziale und funktionale Differenzierung: Überlegungen zu einer Interaktionstheorie der Weltgesellschaft. In Rudolf Stichweh u.a. (Hrsg.), </w:t>
      </w:r>
      <w:r>
        <w:rPr>
          <w:i w:val="1"/>
          <w:iCs w:val="1"/>
        </w:rPr>
        <w:t xml:space="preserve">Zehn Jahre danach: Niklas Luhmanns „Die Gesellschaft der Gesellschaft“</w:t>
      </w:r>
      <w:r>
        <w:rPr/>
        <w:t xml:space="preserve"> (Bd. 13.1, S. 343–356). Stuttgart: Lucius &amp; Lucius.</w:t>
      </w:r>
    </w:p>
    <w:p>
      <w:pPr>
        <w:spacing w:after="240" w:line="240" w:lineRule="atLeast"/>
      </w:pPr>
      <w:r>
        <w:rPr/>
        <w:t xml:space="preserve">Heintz, B. (2007). Portrait for a Lady: Henry James und Alexis de Tocqueville zur Ordnung der Klassen und Geschlechter. In Caroline Arni (Hrsg.), </w:t>
      </w:r>
      <w:r>
        <w:rPr>
          <w:i w:val="1"/>
          <w:iCs w:val="1"/>
        </w:rPr>
        <w:t xml:space="preserve">Der Eigensinn des Materials: Erkundungen sozialer Wirklichkeit</w:t>
      </w:r>
      <w:r>
        <w:rPr/>
        <w:t xml:space="preserve"> (S. 49–70). Frankfurt/M./Basel: Stroemfeld.</w:t>
      </w:r>
    </w:p>
    <w:p>
      <w:pPr>
        <w:spacing w:after="240" w:line="240" w:lineRule="atLeast"/>
      </w:pPr>
      <w:r>
        <w:rPr/>
        <w:t xml:space="preserve">Heintz, B. (2007). Zahlen, Wissen, Objektivität. In Andrea Mennicken &amp; Hendrik Vollmer (Hrsg.), </w:t>
      </w:r>
      <w:r>
        <w:rPr>
          <w:i w:val="1"/>
          <w:iCs w:val="1"/>
        </w:rPr>
        <w:t xml:space="preserve">Zahlenwerk: Kalkulation, Organisation und Gesellschaft</w:t>
      </w:r>
      <w:r>
        <w:rPr/>
        <w:t xml:space="preserve"> (S. 65–85). Wiesbaden: VS Verlag.</w:t>
      </w:r>
    </w:p>
    <w:p>
      <w:pPr>
        <w:spacing w:after="240" w:line="240" w:lineRule="atLeast"/>
      </w:pPr>
      <w:r>
        <w:rPr/>
        <w:t xml:space="preserve">Heintz, B. (2006). Border-Crossing Discourses: Talking about Women’s Rights in the United Nations and in Germany, Switzerland and Morocco. In Ariane Berthoin Antal &amp; Sigrid Quack (Hrsg.), </w:t>
      </w:r>
      <w:r>
        <w:rPr>
          <w:i w:val="1"/>
          <w:iCs w:val="1"/>
        </w:rPr>
        <w:t xml:space="preserve">Grenzüberschreitungen – Grenzziehungen: Implikationen für Innovation und Identität</w:t>
      </w:r>
      <w:r>
        <w:rPr/>
        <w:t xml:space="preserve"> (S. 303–327). Berlin: Sigma.</w:t>
      </w:r>
    </w:p>
    <w:p>
      <w:pPr>
        <w:spacing w:after="240" w:line="240" w:lineRule="atLeast"/>
      </w:pPr>
      <w:r>
        <w:rPr/>
        <w:t xml:space="preserve">Heintz, B., &amp; Greve, J. (2005). Die "Entdeckung" der Weltgesellschaft: Entstehung und Grenzen der Weltgesellschaftstheorie. In Bettina Heintz, Richard Münch &amp; Hartmann Tyrell (Hrsg.), </w:t>
      </w:r>
      <w:r>
        <w:rPr>
          <w:i w:val="1"/>
          <w:iCs w:val="1"/>
        </w:rPr>
        <w:t xml:space="preserve">Weltgesellschaft: Theoretische Zugänge und empirische Problemlagen</w:t>
      </w:r>
      <w:r>
        <w:rPr/>
        <w:t xml:space="preserve"> (S. 89–119). Stuttgart: Lucius &amp; Lucius.</w:t>
      </w:r>
    </w:p>
    <w:p>
      <w:pPr>
        <w:spacing w:after="240" w:line="240" w:lineRule="atLeast"/>
      </w:pPr>
      <w:r>
        <w:rPr/>
        <w:t xml:space="preserve">Heintz, B. (2003). Die Macht des Globalen: Frauenrechte im Kontext der Weltgesellschaft. In Irene Dingel (Hrsg.), </w:t>
      </w:r>
      <w:r>
        <w:rPr>
          <w:i w:val="1"/>
          <w:iCs w:val="1"/>
        </w:rPr>
        <w:t xml:space="preserve">Feministische Theologie und Gender-Forschung</w:t>
      </w:r>
      <w:r>
        <w:rPr/>
        <w:t xml:space="preserve"> (S. 197–227). Leipzig: Evangelische Verlagsanstalt.</w:t>
      </w:r>
    </w:p>
    <w:p>
      <w:pPr>
        <w:spacing w:after="240" w:line="240" w:lineRule="atLeast"/>
      </w:pPr>
      <w:r>
        <w:rPr/>
        <w:t xml:space="preserve">Heintz, B. (2003). Die Objektivität der Wissenschaft und die Partikularität des Geschlechts: Geschlechterunterschiede im disziplinären Vergleich. In Theresa Wobbe (Hrsg.), </w:t>
      </w:r>
      <w:r>
        <w:rPr>
          <w:i w:val="1"/>
          <w:iCs w:val="1"/>
        </w:rPr>
        <w:t xml:space="preserve">Zwischen Vorderbühne und Hinterbühne: Beiträge zum Wandel der Geschlechterbeziehungen in der Wissenschaft vom 17. Jahrhundert bis zur Gegenwart</w:t>
      </w:r>
      <w:r>
        <w:rPr/>
        <w:t xml:space="preserve"> (S. 211–237). Bielefeld: transcript.</w:t>
      </w:r>
    </w:p>
    <w:p>
      <w:pPr>
        <w:spacing w:after="240" w:line="240" w:lineRule="atLeast"/>
      </w:pPr>
      <w:r>
        <w:rPr/>
        <w:t xml:space="preserve">Heintz, B. (2003). Kommunikation im Medium der Schrift: Sozialität im Internet. In Venanz Schubert (Hrsg.), </w:t>
      </w:r>
      <w:r>
        <w:rPr>
          <w:i w:val="1"/>
          <w:iCs w:val="1"/>
        </w:rPr>
        <w:t xml:space="preserve">Die Geisteswissenschaften in der Informationsgesellschaft</w:t>
      </w:r>
      <w:r>
        <w:rPr/>
        <w:t xml:space="preserve"> (S. 127–146). St. Ottilien: Eos-Verlag.</w:t>
      </w:r>
    </w:p>
    <w:p>
      <w:pPr>
        <w:spacing w:after="240" w:line="240" w:lineRule="atLeast"/>
      </w:pPr>
      <w:r>
        <w:rPr/>
        <w:t xml:space="preserve">Heintz, B., &amp; Huber, J. (2001). Der verführerische Blick: Formen und Folgen wissenschaftlicher Visualisierungsstrategien. In Bettina Heintz &amp; Jörg Huber (Hrsg.), </w:t>
      </w:r>
      <w:r>
        <w:rPr>
          <w:i w:val="1"/>
          <w:iCs w:val="1"/>
        </w:rPr>
        <w:t xml:space="preserve">Mit dem Auge denken: Strategien der Sichtbarmachung in wissenschaftlichen und virtuellen Welten</w:t>
      </w:r>
      <w:r>
        <w:rPr/>
        <w:t xml:space="preserve"> (S. 9–40). Zürich – Wien: Voldemeer/Springer.</w:t>
      </w:r>
    </w:p>
    <w:p>
      <w:pPr>
        <w:spacing w:after="240" w:line="240" w:lineRule="atLeast"/>
      </w:pPr>
      <w:r>
        <w:rPr/>
        <w:t xml:space="preserve">Heintz, B. (2001). Geschlecht als (Un-)Ordnungsprinzip. In Bettina Heintz (Hrsg.), </w:t>
      </w:r>
      <w:r>
        <w:rPr>
          <w:i w:val="1"/>
          <w:iCs w:val="1"/>
        </w:rPr>
        <w:t xml:space="preserve">Geschlechtersoziologie</w:t>
      </w:r>
      <w:r>
        <w:rPr/>
        <w:t xml:space="preserve"> (Bd. 41, S. 9–29). Opladen: Westdeutscher Verlag.</w:t>
      </w:r>
    </w:p>
    <w:p>
      <w:pPr>
        <w:spacing w:after="240" w:line="240" w:lineRule="atLeast"/>
      </w:pPr>
      <w:r>
        <w:rPr/>
        <w:t xml:space="preserve">Heintz, B., Müller, D., &amp; Roggenthin, H. (2001). Gleichberechtigung zwischen globalen Normen und lokalen Kontexten: Deutschland, die Schweiz, Marokko und Syrien im Vergleich. In Bettina Heintz (Hrsg.), </w:t>
      </w:r>
      <w:r>
        <w:rPr>
          <w:i w:val="1"/>
          <w:iCs w:val="1"/>
        </w:rPr>
        <w:t xml:space="preserve">Geschlechtersoziologie</w:t>
      </w:r>
      <w:r>
        <w:rPr/>
        <w:t xml:space="preserve"> (Bd. 41, S. 398–430). Opladen: Westdeutscher Verlag.</w:t>
      </w:r>
    </w:p>
    <w:p>
      <w:pPr>
        <w:spacing w:after="240" w:line="240" w:lineRule="atLeast"/>
      </w:pPr>
      <w:r>
        <w:rPr/>
        <w:t xml:space="preserve">Heintz, B. (2000). Gemeinschaft ohne Nähe? Virtuelle Gruppen und reale Netze. In Udo Thiedecke (Hrsg.), </w:t>
      </w:r>
      <w:r>
        <w:rPr>
          <w:i w:val="1"/>
          <w:iCs w:val="1"/>
        </w:rPr>
        <w:t xml:space="preserve">Virtuelle Gruppen: Charakteristika und Problemdimensionen</w:t>
      </w:r>
      <w:r>
        <w:rPr/>
        <w:t xml:space="preserve"> (2. Auflage 2004, S. 188–218). Opladen: Westdeutscher Verlag.</w:t>
      </w:r>
    </w:p>
    <w:p>
      <w:pPr>
        <w:spacing w:after="240" w:line="240" w:lineRule="atLeast"/>
      </w:pPr>
      <w:r>
        <w:rPr/>
        <w:t xml:space="preserve">Heintz, B., &amp; Nadai, E. (1998). Sichtbarkeit und Neutralisierung: Zur Relevanz von Geschlecht im beruflichen Kontext. In Eva Nadai &amp; Thanh-Huyen Ballmer-Cao (Hrsg.), </w:t>
      </w:r>
      <w:r>
        <w:rPr>
          <w:i w:val="1"/>
          <w:iCs w:val="1"/>
        </w:rPr>
        <w:t xml:space="preserve">Grenzverschiebungen: Zum Wandel des Geschlechterverhältnisses in der Schweiz</w:t>
      </w:r>
      <w:r>
        <w:rPr/>
        <w:t xml:space="preserve"> (S. 193–216). Zürich: Rüegger.</w:t>
      </w:r>
    </w:p>
    <w:p>
      <w:pPr>
        <w:spacing w:after="240" w:line="240" w:lineRule="atLeast"/>
      </w:pPr>
      <w:r>
        <w:rPr/>
        <w:t xml:space="preserve">Heintz, B., &amp; Furger, F. (1998). Wahlfreiheiten: Frühe Computerentwicklung am Beispiel der Schweiz. In Dirk Siefkes (Hrsg.), </w:t>
      </w:r>
      <w:r>
        <w:rPr>
          <w:i w:val="1"/>
          <w:iCs w:val="1"/>
        </w:rPr>
        <w:t xml:space="preserve">Sozialgeschichte der Informatik: Kulturelle Praktiken und Orientierungen</w:t>
      </w:r>
      <w:r>
        <w:rPr/>
        <w:t xml:space="preserve"> (S. 231–252). Wiesbaden: Deutscher Universitätsverlag.</w:t>
      </w:r>
    </w:p>
    <w:p>
      <w:pPr>
        <w:spacing w:after="240" w:line="240" w:lineRule="atLeast"/>
      </w:pPr>
      <w:r>
        <w:rPr/>
        <w:t xml:space="preserve">Heintz, B. (1997). Die Intransparenz der Zeichen – Mathematik, Kunst und Kommunikation. In Jörg Huber (Hrsg.), </w:t>
      </w:r>
      <w:r>
        <w:rPr>
          <w:i w:val="1"/>
          <w:iCs w:val="1"/>
        </w:rPr>
        <w:t xml:space="preserve">Konturen des Unentschiedenen</w:t>
      </w:r>
      <w:r>
        <w:rPr/>
        <w:t xml:space="preserve"> (S. 109–128). Basel: Stroemfeld/Roter Stern.</w:t>
      </w:r>
    </w:p>
    <w:p>
      <w:pPr>
        <w:spacing w:after="240" w:line="240" w:lineRule="atLeast"/>
      </w:pPr>
      <w:r>
        <w:rPr/>
        <w:t xml:space="preserve">Heintz, B. (1995). "Papiermaschinen": Die sozialen Voraussetzungen maschineller Intelligenz. In Werner Rammert (Hrsg.), </w:t>
      </w:r>
      <w:r>
        <w:rPr>
          <w:i w:val="1"/>
          <w:iCs w:val="1"/>
        </w:rPr>
        <w:t xml:space="preserve">Soziologie und künstliche Intelligenz: Produkte und Probleme einer Hochtechnologie</w:t>
      </w:r>
      <w:r>
        <w:rPr/>
        <w:t xml:space="preserve"> (S. 37–64). Frankfurt/M.: Campus.</w:t>
      </w:r>
    </w:p>
    <w:p>
      <w:pPr>
        <w:spacing w:after="240" w:line="240" w:lineRule="atLeast"/>
      </w:pPr>
      <w:r>
        <w:rPr/>
        <w:t xml:space="preserve">Heintz, B. (1995). Die Gesellschaft in der Maschine: Überlegungen zum Verhältnis von Informatik und Soziologie. In Hans-Jörg Kreowski (Hrsg.), </w:t>
      </w:r>
      <w:r>
        <w:rPr>
          <w:i w:val="1"/>
          <w:iCs w:val="1"/>
        </w:rPr>
        <w:t xml:space="preserve">Realität und Utopien der Informatik</w:t>
      </w:r>
      <w:r>
        <w:rPr/>
        <w:t xml:space="preserve"> (S. 12–31). Münster: Agenda.</w:t>
      </w:r>
    </w:p>
    <w:p>
      <w:pPr>
        <w:spacing w:after="240" w:line="240" w:lineRule="atLeast"/>
      </w:pPr>
      <w:r>
        <w:rPr/>
        <w:t xml:space="preserve">Heintz, B. (1995). Zeichen, die Bilder schaffen. In Johanna Hofbauer, Gerald Prabitz &amp; Josef Wallmannsberger (Hrsg.), </w:t>
      </w:r>
      <w:r>
        <w:rPr>
          <w:i w:val="1"/>
          <w:iCs w:val="1"/>
        </w:rPr>
        <w:t xml:space="preserve">Bilder – Symbole – Metaphern: Visualisierung und Informierung in der Moderne</w:t>
      </w:r>
      <w:r>
        <w:rPr/>
        <w:t xml:space="preserve"> (S. 47–82). Wien: Passagen Verlag.</w:t>
      </w:r>
    </w:p>
    <w:p>
      <w:pPr>
        <w:spacing w:after="240" w:line="240" w:lineRule="atLeast"/>
      </w:pPr>
      <w:r>
        <w:rPr/>
        <w:t xml:space="preserve">Ernst, A., Gerlach, T., Halbeisen, P., Heintz, B., &amp; Müller, M. (1994). Wachstum, Krise und soziales Lernen. In Andreas Ernst (Hrsg.), </w:t>
      </w:r>
      <w:r>
        <w:rPr>
          <w:i w:val="1"/>
          <w:iCs w:val="1"/>
        </w:rPr>
        <w:t xml:space="preserve">Kontinuität und Krise: Sozialer Wandel als Lernprozess</w:t>
      </w:r>
      <w:r>
        <w:rPr/>
        <w:t xml:space="preserve"> (S. 9–30). Zürich: Chronos.</w:t>
      </w:r>
    </w:p>
    <w:p>
      <w:pPr>
        <w:spacing w:after="240" w:line="240" w:lineRule="atLeast"/>
      </w:pPr>
      <w:r>
        <w:rPr/>
        <w:t xml:space="preserve">Heintz, B. (1993). Die Auflösung der Geschlechterdifferenz: Entwicklungstendenzen in der Theorie der Geschlechter. In Elisabeth Bühler (Hrsg.), </w:t>
      </w:r>
      <w:r>
        <w:rPr>
          <w:i w:val="1"/>
          <w:iCs w:val="1"/>
        </w:rPr>
        <w:t xml:space="preserve">Ortssuche: Zur Geographie der Geschlechterdifferenz</w:t>
      </w:r>
      <w:r>
        <w:rPr/>
        <w:t xml:space="preserve"> (S. 17–48). Dortmund: efef.</w:t>
      </w:r>
    </w:p>
    <w:p>
      <w:pPr>
        <w:spacing w:after="240" w:line="240" w:lineRule="atLeast"/>
      </w:pPr>
      <w:r>
        <w:rPr/>
        <w:t xml:space="preserve">Heintz, B. (1993). Rationality Under Control: About the Historical Roots of the Computer. In Adelheid Bürgi-Schmelz (Hrsg.), </w:t>
      </w:r>
      <w:r>
        <w:rPr>
          <w:i w:val="1"/>
          <w:iCs w:val="1"/>
        </w:rPr>
        <w:t xml:space="preserve">Computer Science, Communications and Society: A Technical and Cultural Challenge</w:t>
      </w:r>
      <w:r>
        <w:rPr/>
        <w:t xml:space="preserve"> (S. 13–22). Neuenburg: Schweizer Informatiker Gesellschaft.</w:t>
      </w:r>
    </w:p>
    <w:p>
      <w:pPr>
        <w:spacing w:after="240" w:line="240" w:lineRule="atLeast"/>
      </w:pPr>
      <w:r>
        <w:rPr/>
        <w:t xml:space="preserve">Heintz, B. (1991). Modernisierungsstrategien und Computerarchitekturen. In Wolfgang Glatzer (Hrsg.), </w:t>
      </w:r>
      <w:r>
        <w:rPr>
          <w:i w:val="1"/>
          <w:iCs w:val="1"/>
        </w:rPr>
        <w:t xml:space="preserve">Die Modernisierung moderner Gesellschaften</w:t>
      </w:r>
      <w:r>
        <w:rPr/>
        <w:t xml:space="preserve"> (S. 436–441). Opladen: Westdeutscher Verlag.</w:t>
      </w:r>
    </w:p>
    <w:p>
      <w:pPr>
        <w:spacing w:after="240" w:line="240" w:lineRule="atLeast"/>
      </w:pPr>
      <w:r>
        <w:rPr/>
        <w:t xml:space="preserve">Heintz, B. (1991). Regel-Werke: Von der Maschinenwerdung des Menschen und der Menschwerdung der Maschine. In Silvia Henke, Sabina Mohler (Hrsg.), </w:t>
      </w:r>
      <w:r>
        <w:rPr>
          <w:i w:val="1"/>
          <w:iCs w:val="1"/>
        </w:rPr>
        <w:t xml:space="preserve">Wie es ihr gefällt: Künste, Wissenschaft &amp; alles andere</w:t>
      </w:r>
      <w:r>
        <w:rPr/>
        <w:t xml:space="preserve"> (Bd. 7, S. 5–21). Freiburg i. B.: Kore.</w:t>
      </w:r>
    </w:p>
    <w:p>
      <w:pPr>
        <w:spacing w:after="240" w:line="240" w:lineRule="atLeast"/>
      </w:pPr>
      <w:r>
        <w:rPr/>
        <w:t xml:space="preserve">Heintz, B. (1990). Das Fließband im Kopf: Computer und Rationalisierung. In Sebastian Brändli (Hrsg.), </w:t>
      </w:r>
      <w:r>
        <w:rPr>
          <w:i w:val="1"/>
          <w:iCs w:val="1"/>
        </w:rPr>
        <w:t xml:space="preserve">Schweiz im Wandel: Studien zur neueren Gesellschaftsgeschichte</w:t>
      </w:r>
      <w:r>
        <w:rPr/>
        <w:t xml:space="preserve"> (S. 117–147). Basel: Helbling und Lichtenhahn.</w:t>
      </w:r>
    </w:p>
    <w:p>
      <w:pPr>
        <w:spacing w:after="240" w:line="240" w:lineRule="atLeast"/>
      </w:pPr>
      <w:r>
        <w:rPr/>
        <w:t xml:space="preserve">Heintz, B. (1987). Die Chip-Generation – eine neue soziale Bewegung? In Martin Dahinden (Hrsg.), </w:t>
      </w:r>
      <w:r>
        <w:rPr>
          <w:i w:val="1"/>
          <w:iCs w:val="1"/>
        </w:rPr>
        <w:t xml:space="preserve">Neue soziale Bewegungen und ihre gesellschaftlichen Wirkungen</w:t>
      </w:r>
      <w:r>
        <w:rPr/>
        <w:t xml:space="preserve"> (S. 147–166). Zürich: VT-Verlag.</w:t>
      </w:r>
    </w:p>
    <w:p>
      <w:pPr>
        <w:spacing w:after="240" w:line="240" w:lineRule="atLeast"/>
      </w:pPr>
      <w:r>
        <w:rPr/>
        <w:t xml:space="preserve">Heintz, B., &amp; Honegger, C. (1981). Zum Strukturwandel weiblicher Widerstandsformen im 19. Jahrhundert. In Claudia Honegger &amp; Bettina Heintz (Hrsg.), </w:t>
      </w:r>
      <w:r>
        <w:rPr>
          <w:i w:val="1"/>
          <w:iCs w:val="1"/>
        </w:rPr>
        <w:t xml:space="preserve">Listen der Ohnmacht: Zur Sozialgeschichte weiblicher Widerstandsformen</w:t>
      </w:r>
      <w:r>
        <w:rPr/>
        <w:t xml:space="preserve"> (S. 7–68). Frankfurt/M.: EVA.</w:t>
      </w:r>
    </w:p>
    <w:p>
      <w:pPr>
        <w:spacing w:after="240" w:line="240" w:lineRule="atLeast"/>
      </w:pPr>
      <w:r>
        <w:rPr/>
        <w:t xml:space="preserve">Heintz, B., &amp; Obrecht, W. (1980). Die sanfte Gewalt der Familie. In Guido Hischier (Hrsg.), </w:t>
      </w:r>
      <w:r>
        <w:rPr>
          <w:i w:val="1"/>
          <w:iCs w:val="1"/>
        </w:rPr>
        <w:t xml:space="preserve">Sozialstruktur und Weltgesellschaft</w:t>
      </w:r>
      <w:r>
        <w:rPr/>
        <w:t xml:space="preserve"> (S. 444–472). Diessenhofen: Rüegger.</w:t>
      </w:r>
    </w:p>
    <w:p>
      <w:pPr>
        <w:spacing w:after="240" w:line="240" w:lineRule="atLeast"/>
        <w:rPr>
          <w:b/>
          <w:bCs/>
        </w:rPr>
      </w:pPr>
      <w:r>
        <w:rPr>
          <w:b/>
          <w:bCs/>
        </w:rPr>
        <w:t xml:space="preserve">Herausgeberschaft eines Sammelbandes</w:t>
      </w:r>
    </w:p>
    <w:p>
      <w:pPr>
        <w:spacing w:after="240" w:line="240" w:lineRule="atLeast"/>
      </w:pPr>
      <w:r>
        <w:rPr/>
        <w:t xml:space="preserve">Heintz, Bettina, &amp; Wobbe, Theresa (Hrsg.). (2021). </w:t>
      </w:r>
      <w:r>
        <w:rPr>
          <w:i w:val="1"/>
          <w:iCs w:val="1"/>
        </w:rPr>
        <w:t xml:space="preserve">Soziale Praktiken des Beobachtens: Vergleichen, Bewerten, Kategorisieren und Quantifizieren</w:t>
      </w:r>
      <w:r>
        <w:rPr/>
        <w:t xml:space="preserve"> (Kölner Zeitschrift für Soziologie und Sozialpsychologie, Vol. 73, supplement issue 1). Wiesbaden: Springer VS. Abgerufen von https://link.springer.com/journal/11577/volumes-and-issues/73-1/supplement</w:t>
      </w:r>
    </w:p>
    <w:p>
      <w:pPr>
        <w:spacing w:after="240" w:line="240" w:lineRule="atLeast"/>
      </w:pPr>
      <w:r>
        <w:rPr/>
        <w:t xml:space="preserve">Heintz, Bettina, &amp; Leisering, Britta (Hrsg.). (2015). </w:t>
      </w:r>
      <w:r>
        <w:rPr>
          <w:i w:val="1"/>
          <w:iCs w:val="1"/>
        </w:rPr>
        <w:t xml:space="preserve">Menschenrechte in der Weltgesellschaft: Deutungswandel und Wirkungsweise eines globalen Leitwertes</w:t>
      </w:r>
      <w:r>
        <w:rPr/>
        <w:t xml:space="preserve"> (Studien zur Weltgesellschaft) (Bd. 1). Frankfurt/M.: Campus. Abgerufen von http://www.campus.de/buecher-campus-verlag/wissenschaft/soziologie/menschenrechte_in_der_weltgesellschaft-10003.html</w:t>
      </w:r>
    </w:p>
    <w:p>
      <w:pPr>
        <w:spacing w:after="240" w:line="240" w:lineRule="atLeast"/>
      </w:pPr>
      <w:r>
        <w:rPr/>
        <w:t xml:space="preserve">Heintz, Bettina, &amp; Tyrell, Hartmann (Hrsg.). (2014). </w:t>
      </w:r>
      <w:r>
        <w:rPr>
          <w:i w:val="1"/>
          <w:iCs w:val="1"/>
        </w:rPr>
        <w:t xml:space="preserve">Interaktion – Organisation – Gesellschaft revisited: Anwendungen, Erweiterungen, Alternativen</w:t>
      </w:r>
      <w:r>
        <w:rPr/>
        <w:t xml:space="preserve">. Stuttgart: Lucius &amp; Lucius.</w:t>
      </w:r>
    </w:p>
    <w:p>
      <w:pPr>
        <w:spacing w:after="240" w:line="240" w:lineRule="atLeast"/>
      </w:pPr>
      <w:r>
        <w:rPr/>
        <w:t xml:space="preserve">Heintz, Bettina, Kieserling, André, Nacke, Stefan, &amp; Unkelbach, René (Hrsg.). (2008). </w:t>
      </w:r>
      <w:r>
        <w:rPr>
          <w:i w:val="1"/>
          <w:iCs w:val="1"/>
        </w:rPr>
        <w:t xml:space="preserve">Soziale und gesellschaftliche Differenzierung: Aufsätze zur soziologischen Theorie</w:t>
      </w:r>
      <w:r>
        <w:rPr/>
        <w:t xml:space="preserve">. Wiesbaden: VS Verlag.</w:t>
      </w:r>
    </w:p>
    <w:p>
      <w:pPr>
        <w:spacing w:after="240" w:line="240" w:lineRule="atLeast"/>
      </w:pPr>
      <w:r>
        <w:rPr/>
        <w:t xml:space="preserve">Heintz, Bettina, Münch, Richard, &amp; Tyrell, Hartmann (Hrsg.). (2005). </w:t>
      </w:r>
      <w:r>
        <w:rPr>
          <w:i w:val="1"/>
          <w:iCs w:val="1"/>
        </w:rPr>
        <w:t xml:space="preserve">Weltgesellschaft: Theoretische Zugänge und empirische Problemlagen</w:t>
      </w:r>
      <w:r>
        <w:rPr/>
        <w:t xml:space="preserve">. Stuttgart: Lucius &amp; Lucius.</w:t>
      </w:r>
    </w:p>
    <w:p>
      <w:pPr>
        <w:spacing w:after="240" w:line="240" w:lineRule="atLeast"/>
      </w:pPr>
      <w:r>
        <w:rPr/>
        <w:t xml:space="preserve">Heintz, Bettina (Hrsg.). (2001). </w:t>
      </w:r>
      <w:r>
        <w:rPr>
          <w:i w:val="1"/>
          <w:iCs w:val="1"/>
        </w:rPr>
        <w:t xml:space="preserve">Geschlechtersoziologie</w:t>
      </w:r>
      <w:r>
        <w:rPr/>
        <w:t xml:space="preserve"> (Sonderheft der Kölner Zeitschrift für Soziologie und Sozialpsychologie) (Bd. 41). Opladen: Westdeutscher Verlag.</w:t>
      </w:r>
    </w:p>
    <w:p>
      <w:pPr>
        <w:spacing w:after="240" w:line="240" w:lineRule="atLeast"/>
      </w:pPr>
      <w:r>
        <w:rPr/>
        <w:t xml:space="preserve">Heintz, Bettina, &amp; Huber, Jörg (Hrsg.). (2001). </w:t>
      </w:r>
      <w:r>
        <w:rPr>
          <w:i w:val="1"/>
          <w:iCs w:val="1"/>
        </w:rPr>
        <w:t xml:space="preserve">Mit dem Auge denken: Strategien der Sichtbarmachung in wissenschaftlichen und virtuellen Welten</w:t>
      </w:r>
      <w:r>
        <w:rPr/>
        <w:t xml:space="preserve">. Zürich – Wien: Voldemeer/Springer.</w:t>
      </w:r>
    </w:p>
    <w:p>
      <w:pPr>
        <w:spacing w:after="240" w:line="240" w:lineRule="atLeast"/>
      </w:pPr>
      <w:r>
        <w:rPr/>
        <w:t xml:space="preserve">Heintz, Bettina, &amp; Nievergelt, Bernhard (Hrsg.). (1998). </w:t>
      </w:r>
      <w:r>
        <w:rPr>
          <w:i w:val="1"/>
          <w:iCs w:val="1"/>
        </w:rPr>
        <w:t xml:space="preserve">Wissenschafts- und Technikforschung in der Schweiz: Sondierungen einer neuen Disziplin</w:t>
      </w:r>
      <w:r>
        <w:rPr/>
        <w:t xml:space="preserve">. Zürich: Seismo.</w:t>
      </w:r>
    </w:p>
    <w:p>
      <w:pPr>
        <w:spacing w:after="240" w:line="240" w:lineRule="atLeast"/>
      </w:pPr>
      <w:r>
        <w:rPr/>
        <w:t xml:space="preserve">Heintz, Bettina, &amp; Ernst, Andreas (Hrsg.). (1994). </w:t>
      </w:r>
      <w:r>
        <w:rPr>
          <w:i w:val="1"/>
          <w:iCs w:val="1"/>
        </w:rPr>
        <w:t xml:space="preserve">Kontinuität und Krise. Sozialer Wandel als Lernprozess: Beiträge zur Wirtschafts- und Sozialgeschichte der Schweiz</w:t>
      </w:r>
      <w:r>
        <w:rPr/>
        <w:t xml:space="preserve">. Zürich: Chronos.</w:t>
      </w:r>
    </w:p>
    <w:p>
      <w:pPr>
        <w:spacing w:after="240" w:line="240" w:lineRule="atLeast"/>
      </w:pPr>
      <w:r>
        <w:rPr/>
        <w:t xml:space="preserve">Honegger, Claudia, &amp; Heintz, Bettina (Hrsg.). (1981). </w:t>
      </w:r>
      <w:r>
        <w:rPr>
          <w:i w:val="1"/>
          <w:iCs w:val="1"/>
        </w:rPr>
        <w:t xml:space="preserve">Listen der Ohnmacht: Zur Sozialgeschichte weiblicher Widerstandsformen</w:t>
      </w:r>
      <w:r>
        <w:rPr/>
        <w:t xml:space="preserve">. Frankfurt/M.: EVA.</w:t>
      </w:r>
    </w:p>
    <w:p>
      <w:pPr>
        <w:spacing w:after="240" w:line="240" w:lineRule="atLeast"/>
        <w:rPr>
          <w:b/>
          <w:bCs/>
        </w:rPr>
      </w:pPr>
      <w:r>
        <w:rPr>
          <w:b/>
          <w:bCs/>
        </w:rPr>
        <w:t xml:space="preserve">Rezension, Editorial</w:t>
      </w:r>
    </w:p>
    <w:p>
      <w:pPr>
        <w:spacing w:after="240" w:line="240" w:lineRule="atLeast"/>
      </w:pPr>
      <w:r>
        <w:rPr/>
        <w:t xml:space="preserve">Heintz, B. (2022). Versuche, das Unbegreifliche zu erklären. Ein Gesprächs- und Textband zum Werk von Renate Mayntz. </w:t>
      </w:r>
      <w:r>
        <w:rPr>
          <w:i w:val="1"/>
          <w:iCs w:val="1"/>
        </w:rPr>
        <w:t xml:space="preserve">Soziologische Revue</w:t>
      </w:r>
      <w:r>
        <w:rPr/>
        <w:t xml:space="preserve">, </w:t>
      </w:r>
      <w:r>
        <w:rPr>
          <w:i w:val="1"/>
          <w:iCs w:val="1"/>
        </w:rPr>
        <w:t xml:space="preserve">43</w:t>
      </w:r>
      <w:r>
        <w:rPr/>
        <w:t xml:space="preserve"> (4), 615–623.</w:t>
      </w:r>
    </w:p>
    <w:sectPr w:rsidR="00E76BE3" w:rsidRPr="00E76BE3" w:rsidSect="001E6A75">
      <w:headerReference w:type="even" r:id="rId8"/>
      <w:headerReference w:type="default" r:id="rId9"/>
      <w:footerReference w:type="even" r:id="rId10"/>
      <w:footerReference w:type="default" r:id="rId11"/>
      <w:headerReference w:type="first" r:id="rId12"/>
      <w:footerReference w:type="first" r:id="rId13"/>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4DD5E" w14:textId="77777777" w:rsidR="00094A64" w:rsidRDefault="00094A64" w:rsidP="00870740">
      <w:r>
        <w:separator/>
      </w:r>
    </w:p>
  </w:endnote>
  <w:endnote w:type="continuationSeparator" w:id="0">
    <w:p w14:paraId="5D0F0445" w14:textId="77777777" w:rsidR="00094A64" w:rsidRDefault="00094A64"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80D96" w14:textId="77777777" w:rsidR="00E33DDB" w:rsidRDefault="00E33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31DD5A" w14:textId="77777777" w:rsidR="00B16046" w:rsidRPr="009216E4" w:rsidRDefault="00B16046" w:rsidP="009216E4">
    <w:pPr>
      <w:pStyle w:val="Blind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85C18" w14:textId="77777777" w:rsidR="0096526C" w:rsidRPr="008C19DF" w:rsidRDefault="0096526C" w:rsidP="0096526C">
    <w:pPr>
      <w:pStyle w:val="Blindzeile"/>
    </w:pPr>
  </w:p>
  <w:p w14:paraId="6291C455"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87FD44" w14:textId="77777777" w:rsidR="00094A64" w:rsidRDefault="00094A64" w:rsidP="00870740">
      <w:r>
        <w:separator/>
      </w:r>
    </w:p>
  </w:footnote>
  <w:footnote w:type="continuationSeparator" w:id="0">
    <w:p w14:paraId="2454A6A6" w14:textId="77777777" w:rsidR="00094A64" w:rsidRDefault="00094A64"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CEBE" w14:textId="77777777" w:rsidR="00E33DDB" w:rsidRDefault="00E33DDB">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6BD2DD2F" w14:textId="77777777" w:rsidTr="008D0254">
      <w:tc>
        <w:tcPr>
          <w:tcW w:w="5499" w:type="dxa"/>
          <w:vMerge w:val="restart"/>
        </w:tcPr>
        <w:p w14:paraId="34E51CA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4DBDD9B4" w14:textId="0B2DAD9B" w:rsidR="008D0254" w:rsidRPr="008D0254" w:rsidRDefault="008D0254" w:rsidP="004F178C">
          <w:pPr>
            <w:pStyle w:val="Kopfzeile"/>
            <w:rPr>
              <w:rFonts w:ascii="Arial" w:hAnsi="Arial" w:cs="Arial"/>
              <w:b/>
              <w:bCs/>
              <w:noProof/>
              <w:szCs w:val="16"/>
            </w:rPr>
          </w:pPr>
          <w:r w:rsidRPr="008D0254">
            <w:rPr>
              <w:rFonts w:ascii="Arial" w:hAnsi="Arial" w:cs="Arial"/>
              <w:b/>
              <w:bCs/>
              <w:noProof/>
              <w:szCs w:val="16"/>
            </w:rPr>
            <w:t xml:space="preserve">Publikationen Prof. em. Dr. Bettina Heintz</w:t>
          </w:r>
        </w:p>
        <w:p w14:paraId="065E5440" w14:textId="48F72E73" w:rsidR="004F178C" w:rsidRPr="00D5463C" w:rsidRDefault="004F178C" w:rsidP="004F178C">
          <w:pPr>
            <w:pStyle w:val="Kopfzeile"/>
            <w:rPr>
              <w:sz w:val="18"/>
              <w:szCs w:val="18"/>
            </w:rPr>
          </w:pPr>
          <w:r w:rsidRPr="00765B40">
            <w:rPr>
              <w:rFonts w:ascii="Arial" w:hAnsi="Arial" w:cs="Arial"/>
              <w:noProof/>
              <w:szCs w:val="16"/>
            </w:rPr>
            <w:t xml:space="preserve">Seite: </w:t>
          </w:r>
          <w:r w:rsidRPr="00765B40">
            <w:rPr>
              <w:rFonts w:ascii="Arial" w:hAnsi="Arial" w:cs="Arial"/>
              <w:noProof/>
              <w:szCs w:val="16"/>
            </w:rPr>
            <w:fldChar w:fldCharType="begin"/>
          </w:r>
          <w:r w:rsidRPr="00765B40">
            <w:rPr>
              <w:rFonts w:ascii="Arial" w:hAnsi="Arial" w:cs="Arial"/>
              <w:noProof/>
              <w:szCs w:val="16"/>
            </w:rPr>
            <w:instrText xml:space="preserve"> PAGE  \* Arabic  \* MERGEFORMAT </w:instrText>
          </w:r>
          <w:r w:rsidRPr="00765B40">
            <w:rPr>
              <w:rFonts w:ascii="Arial" w:hAnsi="Arial" w:cs="Arial"/>
              <w:noProof/>
              <w:szCs w:val="16"/>
            </w:rPr>
            <w:fldChar w:fldCharType="separate"/>
          </w:r>
          <w:r w:rsidRPr="00765B40">
            <w:rPr>
              <w:rFonts w:ascii="Arial" w:hAnsi="Arial" w:cs="Arial"/>
              <w:noProof/>
              <w:szCs w:val="16"/>
            </w:rPr>
            <w:t>1</w:t>
          </w:r>
          <w:r w:rsidRPr="00765B40">
            <w:rPr>
              <w:rFonts w:ascii="Arial" w:hAnsi="Arial" w:cs="Arial"/>
              <w:noProof/>
              <w:szCs w:val="16"/>
            </w:rPr>
            <w:fldChar w:fldCharType="end"/>
          </w:r>
          <w:r w:rsidRPr="00765B40">
            <w:rPr>
              <w:rFonts w:ascii="Arial" w:hAnsi="Arial" w:cs="Arial"/>
              <w:noProof/>
              <w:szCs w:val="16"/>
            </w:rPr>
            <w:t>/</w:t>
          </w:r>
          <w:r w:rsidRPr="00765B40">
            <w:rPr>
              <w:rFonts w:ascii="Arial" w:hAnsi="Arial" w:cs="Arial"/>
              <w:noProof/>
              <w:szCs w:val="16"/>
            </w:rPr>
            <w:fldChar w:fldCharType="begin"/>
          </w:r>
          <w:r w:rsidRPr="00765B40">
            <w:rPr>
              <w:rFonts w:ascii="Arial" w:hAnsi="Arial" w:cs="Arial"/>
              <w:noProof/>
              <w:szCs w:val="16"/>
            </w:rPr>
            <w:instrText xml:space="preserve"> NUMPAGES  \* Arabic  \* MERGEFORMAT </w:instrText>
          </w:r>
          <w:r w:rsidRPr="00765B40">
            <w:rPr>
              <w:rFonts w:ascii="Arial" w:hAnsi="Arial" w:cs="Arial"/>
              <w:noProof/>
              <w:szCs w:val="16"/>
            </w:rPr>
            <w:fldChar w:fldCharType="separate"/>
          </w:r>
          <w:r w:rsidRPr="00765B40">
            <w:rPr>
              <w:rFonts w:ascii="Arial" w:hAnsi="Arial" w:cs="Arial"/>
              <w:noProof/>
              <w:szCs w:val="16"/>
            </w:rPr>
            <w:t>2</w:t>
          </w:r>
          <w:r w:rsidRPr="00765B40">
            <w:rPr>
              <w:rFonts w:ascii="Arial" w:hAnsi="Arial" w:cs="Arial"/>
              <w:noProof/>
              <w:szCs w:val="16"/>
            </w:rPr>
            <w:fldChar w:fldCharType="end"/>
          </w:r>
        </w:p>
      </w:tc>
    </w:tr>
    <w:tr w:rsidR="004F178C" w:rsidRPr="007E745C" w14:paraId="3AA5EC3D" w14:textId="77777777" w:rsidTr="008D0254">
      <w:tc>
        <w:tcPr>
          <w:tcW w:w="5499" w:type="dxa"/>
          <w:vMerge/>
        </w:tcPr>
        <w:p w14:paraId="137C4E49" w14:textId="77777777" w:rsidR="004F178C" w:rsidRDefault="004F178C" w:rsidP="004F178C">
          <w:pPr>
            <w:pStyle w:val="Kopfzeile"/>
            <w:spacing w:line="240" w:lineRule="auto"/>
          </w:pPr>
        </w:p>
      </w:tc>
      <w:tc>
        <w:tcPr>
          <w:tcW w:w="3345" w:type="dxa"/>
        </w:tcPr>
        <w:p w14:paraId="22D403E3" w14:textId="77777777" w:rsidR="004F178C" w:rsidRPr="00E0647E" w:rsidRDefault="004F178C" w:rsidP="004F178C">
          <w:pPr>
            <w:pStyle w:val="Kopfzeile"/>
            <w:rPr>
              <w:noProof/>
              <w:lang w:eastAsia="de-CH"/>
            </w:rPr>
          </w:pPr>
        </w:p>
      </w:tc>
    </w:tr>
  </w:tbl>
  <w:p w14:paraId="0A64B2A9" w14:textId="77777777" w:rsidR="00870740" w:rsidRPr="00331939" w:rsidRDefault="00870740" w:rsidP="00331939">
    <w:pPr>
      <w:pStyle w:val="Blind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BC0088" w:rsidRPr="001C4D91" w14:paraId="05C76AA4" w14:textId="77777777" w:rsidTr="008D0254">
      <w:tc>
        <w:tcPr>
          <w:tcW w:w="5499" w:type="dxa"/>
        </w:tcPr>
        <w:p w14:paraId="646565E6"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45" w:type="dxa"/>
        </w:tcPr>
        <w:p w14:paraId="35B1EC6A" w14:textId="2DBEF4A1" w:rsidR="00BC0088" w:rsidRPr="00BC0088" w:rsidRDefault="00BC0088" w:rsidP="00227EB9">
          <w:pPr>
            <w:pStyle w:val="Direktion"/>
            <w:rPr>
              <w:caps w:val="0"/>
            </w:rPr>
          </w:pPr>
        </w:p>
      </w:tc>
    </w:tr>
  </w:tbl>
  <w:p w14:paraId="6C3F69D4"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0E640F8"/>
    <w:multiLevelType w:val="multilevel"/>
    <w:tmpl w:val="5DBC8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290ABE"/>
    <w:multiLevelType w:val="multilevel"/>
    <w:tmpl w:val="86EA3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557F1F62"/>
    <w:multiLevelType w:val="multilevel"/>
    <w:tmpl w:val="347A8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B19073E"/>
    <w:multiLevelType w:val="multilevel"/>
    <w:tmpl w:val="15B8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177550"/>
    <w:multiLevelType w:val="multilevel"/>
    <w:tmpl w:val="B01A6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719D72EC"/>
    <w:multiLevelType w:val="multilevel"/>
    <w:tmpl w:val="4E881F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8505544">
    <w:abstractNumId w:val="8"/>
  </w:num>
  <w:num w:numId="2" w16cid:durableId="1798452502">
    <w:abstractNumId w:val="3"/>
  </w:num>
  <w:num w:numId="3" w16cid:durableId="2061322658">
    <w:abstractNumId w:val="8"/>
  </w:num>
  <w:num w:numId="4" w16cid:durableId="208885043">
    <w:abstractNumId w:val="3"/>
  </w:num>
  <w:num w:numId="5" w16cid:durableId="702901379">
    <w:abstractNumId w:val="8"/>
  </w:num>
  <w:num w:numId="6" w16cid:durableId="1369799544">
    <w:abstractNumId w:val="3"/>
  </w:num>
  <w:num w:numId="7" w16cid:durableId="663968673">
    <w:abstractNumId w:val="5"/>
  </w:num>
  <w:num w:numId="8" w16cid:durableId="662011708">
    <w:abstractNumId w:val="0"/>
  </w:num>
  <w:num w:numId="9" w16cid:durableId="2051567990">
    <w:abstractNumId w:val="4"/>
  </w:num>
  <w:num w:numId="10" w16cid:durableId="1804420394">
    <w:abstractNumId w:val="1"/>
  </w:num>
  <w:num w:numId="11" w16cid:durableId="941835657">
    <w:abstractNumId w:val="6"/>
  </w:num>
  <w:num w:numId="12" w16cid:durableId="1749031540">
    <w:abstractNumId w:val="2"/>
  </w:num>
  <w:num w:numId="13" w16cid:durableId="994067697">
    <w:abstractNumId w:val="9"/>
  </w:num>
  <w:num w:numId="14" w16cid:durableId="13787025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4A64"/>
    <w:rsid w:val="00095C30"/>
    <w:rsid w:val="000C0843"/>
    <w:rsid w:val="000C5BE9"/>
    <w:rsid w:val="000E4263"/>
    <w:rsid w:val="00110AD6"/>
    <w:rsid w:val="0012092B"/>
    <w:rsid w:val="001244E8"/>
    <w:rsid w:val="00150136"/>
    <w:rsid w:val="001510EF"/>
    <w:rsid w:val="00186F2A"/>
    <w:rsid w:val="001C5601"/>
    <w:rsid w:val="001E6A75"/>
    <w:rsid w:val="00212CEA"/>
    <w:rsid w:val="00227EB9"/>
    <w:rsid w:val="00233C4A"/>
    <w:rsid w:val="00250A64"/>
    <w:rsid w:val="0028691D"/>
    <w:rsid w:val="002A3161"/>
    <w:rsid w:val="002D2A42"/>
    <w:rsid w:val="002E78C5"/>
    <w:rsid w:val="002F55A1"/>
    <w:rsid w:val="003104D1"/>
    <w:rsid w:val="00313767"/>
    <w:rsid w:val="00331939"/>
    <w:rsid w:val="0036000D"/>
    <w:rsid w:val="0037632D"/>
    <w:rsid w:val="003C56A2"/>
    <w:rsid w:val="00413070"/>
    <w:rsid w:val="0041550A"/>
    <w:rsid w:val="00416D4C"/>
    <w:rsid w:val="004208A6"/>
    <w:rsid w:val="004610BF"/>
    <w:rsid w:val="0048068A"/>
    <w:rsid w:val="004A1E1E"/>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B0D54"/>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0254"/>
    <w:rsid w:val="008D3DCB"/>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75B6B"/>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86D"/>
    <w:rsid w:val="00C9624A"/>
    <w:rsid w:val="00CD0071"/>
    <w:rsid w:val="00CD56F9"/>
    <w:rsid w:val="00D25C2D"/>
    <w:rsid w:val="00D35255"/>
    <w:rsid w:val="00D94593"/>
    <w:rsid w:val="00DD1AEC"/>
    <w:rsid w:val="00DD4565"/>
    <w:rsid w:val="00DD7E7E"/>
    <w:rsid w:val="00DD7F70"/>
    <w:rsid w:val="00E0647E"/>
    <w:rsid w:val="00E1139D"/>
    <w:rsid w:val="00E23355"/>
    <w:rsid w:val="00E33DDB"/>
    <w:rsid w:val="00E52940"/>
    <w:rsid w:val="00E63028"/>
    <w:rsid w:val="00E76BE3"/>
    <w:rsid w:val="00E77FAC"/>
    <w:rsid w:val="00E858D7"/>
    <w:rsid w:val="00ED38E2"/>
    <w:rsid w:val="00EF63F4"/>
    <w:rsid w:val="00F27BAD"/>
    <w:rsid w:val="00F32124"/>
    <w:rsid w:val="00F77DA7"/>
    <w:rsid w:val="00FC5579"/>
    <w:rsid w:val="00FE1B63"/>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5F11EE"/>
  <w15:docId w15:val="{B107C55C-7719-4864-AB49-50D661A7B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character" w:styleId="Hyperlink">
    <w:name w:val="Hyperlink"/>
    <w:basedOn w:val="Absatz-Standardschriftart"/>
    <w:uiPriority w:val="99"/>
    <w:unhideWhenUsed/>
    <w:rsid w:val="00094A64"/>
    <w:rPr>
      <w:color w:val="0563C1" w:themeColor="hyperlink"/>
      <w:u w:val="single"/>
    </w:rPr>
  </w:style>
  <w:style w:type="character" w:styleId="NichtaufgelsteErwhnung">
    <w:name w:val="Unresolved Mention"/>
    <w:basedOn w:val="Absatz-Standardschriftart"/>
    <w:uiPriority w:val="99"/>
    <w:semiHidden/>
    <w:unhideWhenUsed/>
    <w:rsid w:val="00094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366B3FCB-BA66-4058-BD36-3879FA7BDF66}">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594</Words>
  <Characters>3747</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Publikationen Prof. em. Dr. Bettina Heintz</dc:title>
  <dc:subject/>
  <dc:creator>Universität Luzern</dc:creator>
  <cp:keywords/>
  <dc:description/>
  <cp:lastModifiedBy>Universität Luzern</cp:lastModifiedBy>
  <cp:revision>2</cp:revision>
  <cp:lastPrinted>2015-06-17T13:27:00Z</cp:lastPrinted>
  <dcterms:created xsi:type="dcterms:W3CDTF">2026-06-12T12:11:00Z</dcterms:created>
  <dcterms:modified xsi:type="dcterms:W3CDTF">2026-06-12T14:55:00Z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Publikationsliste</vt:lpwstr>
  </property>
  <property fmtid="{D5CDD505-2E9C-101B-9397-08002B2CF9AE}" pid="10" name="einzelfelder_betreffunformatted">
    <vt:lpwstr>Publikationsliste</vt:lpwstr>
  </property>
  <property fmtid="{D5CDD505-2E9C-101B-9397-08002B2CF9AE}" pid="11" name="einzelfelder_datum">
    <vt:lpwstr>12. Juni 2026</vt:lpwstr>
  </property>
  <property fmtid="{D5CDD505-2E9C-101B-9397-08002B2CF9AE}" pid="12" name="einzelfelder_datumunformatted">
    <vt:lpwstr>06/12/2026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Herr</vt:lpwstr>
  </property>
  <property fmtid="{D5CDD505-2E9C-101B-9397-08002B2CF9AE}" pid="24" name="mitarbeitende_ersteller_mitarbeitende_anredee">
    <vt:lpwstr>Mr</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lukas.portmann@unilu.ch</vt:lpwstr>
  </property>
  <property fmtid="{D5CDD505-2E9C-101B-9397-08002B2CF9AE}" pid="28" name="mitarbeitende_ersteller_mitarbeitende_fakultaetsumbruch">
    <vt:lpwstr>Rektorat</vt:lpwstr>
  </property>
  <property fmtid="{D5CDD505-2E9C-101B-9397-08002B2CF9AE}" pid="29" name="mitarbeitende_ersteller_mitarbeitende_fakultaet">
    <vt:lpwstr>Rektorat</vt:lpwstr>
  </property>
  <property fmtid="{D5CDD505-2E9C-101B-9397-08002B2CF9AE}" pid="30" name="mitarbeitende_ersteller_mitarbeitende_fakultaete">
    <vt:lpwstr>President's Office</vt:lpwstr>
  </property>
  <property fmtid="{D5CDD505-2E9C-101B-9397-08002B2CF9AE}" pid="31" name="mitarbeitende_ersteller_mitarbeitende_fakultaetkurzzeichen">
    <vt:lpwstr>RE</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Projektleiter Universitätskommunikation</vt:lpwstr>
  </property>
  <property fmtid="{D5CDD505-2E9C-101B-9397-08002B2CF9AE}" pid="34" name="mitarbeitende_ersteller_mitarbeitende_funktione">
    <vt:lpwstr>Project Manager University Communications</vt:lpwstr>
  </property>
  <property fmtid="{D5CDD505-2E9C-101B-9397-08002B2CF9AE}" pid="35" name="mitarbeitende_ersteller_mitarbeitende_geburtstag">
    <vt:lpwstr>21.06.1964</vt:lpwstr>
  </property>
  <property fmtid="{D5CDD505-2E9C-101B-9397-08002B2CF9AE}" pid="36" name="mitarbeitende_ersteller_mitarbeitende_geschlecht">
    <vt:lpwstr>m</vt:lpwstr>
  </property>
  <property fmtid="{D5CDD505-2E9C-101B-9397-08002B2CF9AE}" pid="37" name="mitarbeitende_ersteller_mitarbeitende_id">
    <vt:lpwstr/>
  </property>
  <property fmtid="{D5CDD505-2E9C-101B-9397-08002B2CF9AE}" pid="38" name="mitarbeitende_ersteller_mitarbeitende_institut">
    <vt:lpwstr>Universitätskommunikation</vt:lpwstr>
  </property>
  <property fmtid="{D5CDD505-2E9C-101B-9397-08002B2CF9AE}" pid="39" name="mitarbeitende_ersteller_mitarbeitende_institute">
    <vt:lpwstr>University Communications</vt:lpwstr>
  </property>
  <property fmtid="{D5CDD505-2E9C-101B-9397-08002B2CF9AE}" pid="40" name="mitarbeitende_ersteller_mitarbeitende_kostenstelle">
    <vt:lpwstr>8140</vt:lpwstr>
  </property>
  <property fmtid="{D5CDD505-2E9C-101B-9397-08002B2CF9AE}" pid="41" name="mitarbeitende_ersteller_mitarbeitende_kurzzeichen">
    <vt:lpwstr>PoLu</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50</vt:lpwstr>
  </property>
  <property fmtid="{D5CDD505-2E9C-101B-9397-08002B2CF9AE}" pid="46" name="mitarbeitende_ersteller_mitarbeitende_plz">
    <vt:lpwstr>6002</vt:lpwstr>
  </property>
  <property fmtid="{D5CDD505-2E9C-101B-9397-08002B2CF9AE}" pid="47" name="mitarbeitende_ersteller_mitarbeitende_professurabteilungprojekt">
    <vt:lpwstr>Universitätskommunikation</vt:lpwstr>
  </property>
  <property fmtid="{D5CDD505-2E9C-101B-9397-08002B2CF9AE}" pid="48" name="mitarbeitende_ersteller_mitarbeitende_seminarinstitutfachbereich">
    <vt:lpwstr/>
  </property>
  <property fmtid="{D5CDD505-2E9C-101B-9397-08002B2CF9AE}" pid="49" name="mitarbeitende_ersteller_mitarbeitende_strasse">
    <vt:lpwstr>Frohburgstrasse 3</vt:lpwstr>
  </property>
  <property fmtid="{D5CDD505-2E9C-101B-9397-08002B2CF9AE}" pid="50" name="mitarbeitende_ersteller_mitarbeitende_svnummer">
    <vt:lpwstr>756.6699.6795.43</vt:lpwstr>
  </property>
  <property fmtid="{D5CDD505-2E9C-101B-9397-08002B2CF9AE}" pid="51" name="mitarbeitende_ersteller_mitarbeitende_teldirekt">
    <vt:lpwstr>+41 41 229 50 99</vt:lpwstr>
  </property>
  <property fmtid="{D5CDD505-2E9C-101B-9397-08002B2CF9AE}" pid="52" name="mitarbeitende_ersteller_mitarbeitende_titelhinten">
    <vt:lpwstr/>
  </property>
  <property fmtid="{D5CDD505-2E9C-101B-9397-08002B2CF9AE}" pid="53" name="mitarbeitende_ersteller_mitarbeitende_titelmitname">
    <vt:lpwstr>lic. rer. publ. Lukas Portmann</vt:lpwstr>
  </property>
  <property fmtid="{D5CDD505-2E9C-101B-9397-08002B2CF9AE}" pid="54" name="mitarbeitende_ersteller_mitarbeitende_titelvor">
    <vt:lpwstr>lic. rer. publ.</vt:lpwstr>
  </property>
  <property fmtid="{D5CDD505-2E9C-101B-9397-08002B2CF9AE}" pid="55" name="mitarbeitende_ersteller_mitarbeitende_url">
    <vt:lpwstr>www.unilu.ch</vt:lpwstr>
  </property>
  <property fmtid="{D5CDD505-2E9C-101B-9397-08002B2CF9AE}" pid="56" name="mitarbeitende_ersteller_mitarbeitende_vorname">
    <vt:lpwstr>Lukas</vt:lpwstr>
  </property>
  <property fmtid="{D5CDD505-2E9C-101B-9397-08002B2CF9AE}" pid="57" name="mitarbeitende_ersteller_mitarbeitende_name">
    <vt:lpwstr>Portmann</vt:lpwstr>
  </property>
  <property fmtid="{D5CDD505-2E9C-101B-9397-08002B2CF9AE}" pid="58" name="mitarbeitende_ersteller_mitarbeitende_personalnummer">
    <vt:lpwstr>337081</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4acf52f9-43a6-435f-a488-50687ca12d50</vt:lpwstr>
  </property>
  <property fmtid="{D5CDD505-2E9C-101B-9397-08002B2CF9AE}" pid="62" name="mitarbeitende_unterschriftlinks_mitarbeitende_anrede">
    <vt:lpwstr/>
  </property>
  <property fmtid="{D5CDD505-2E9C-101B-9397-08002B2CF9AE}" pid="63" name="mitarbeitende_unterschriftlinks_mitarbeitende_anredee">
    <vt:lpwstr/>
  </property>
  <property fmtid="{D5CDD505-2E9C-101B-9397-08002B2CF9AE}" pid="64" name="mitarbeitende_unterschriftlinks_mitarbeitende_anstellungbis">
    <vt:lpwstr/>
  </property>
  <property fmtid="{D5CDD505-2E9C-101B-9397-08002B2CF9AE}" pid="65" name="mitarbeitende_unterschriftlinks_mitarbeitende_anstellungvon">
    <vt:lpwstr/>
  </property>
  <property fmtid="{D5CDD505-2E9C-101B-9397-08002B2CF9AE}" pid="66" name="mitarbeitende_unterschriftlinks_mitarbeitende_email">
    <vt:lpwstr/>
  </property>
  <property fmtid="{D5CDD505-2E9C-101B-9397-08002B2CF9AE}" pid="67" name="mitarbeitende_unterschriftlinks_mitarbeitende_fakultaetsumbruch">
    <vt:lpwstr/>
  </property>
  <property fmtid="{D5CDD505-2E9C-101B-9397-08002B2CF9AE}" pid="68" name="mitarbeitende_unterschriftlinks_mitarbeitende_fakultaet">
    <vt:lpwstr/>
  </property>
  <property fmtid="{D5CDD505-2E9C-101B-9397-08002B2CF9AE}" pid="69" name="mitarbeitende_unterschriftlinks_mitarbeitende_fakultaete">
    <vt:lpwstr/>
  </property>
  <property fmtid="{D5CDD505-2E9C-101B-9397-08002B2CF9AE}" pid="70" name="mitarbeitende_unterschriftlinks_mitarbeitende_fakultaetkurzzeichen">
    <vt:lpwstr/>
  </property>
  <property fmtid="{D5CDD505-2E9C-101B-9397-08002B2CF9AE}" pid="71" name="mitarbeitende_unterschriftlinks_mitarbeitende_finanzquelle">
    <vt:lpwstr/>
  </property>
  <property fmtid="{D5CDD505-2E9C-101B-9397-08002B2CF9AE}" pid="72" name="mitarbeitende_unterschriftlinks_mitarbeitende_funktion">
    <vt:lpwstr/>
  </property>
  <property fmtid="{D5CDD505-2E9C-101B-9397-08002B2CF9AE}" pid="73" name="mitarbeitende_unterschriftlinks_mitarbeitende_funktione">
    <vt:lpwstr/>
  </property>
  <property fmtid="{D5CDD505-2E9C-101B-9397-08002B2CF9AE}" pid="74" name="mitarbeitende_unterschriftlinks_mitarbeitende_geburtstag">
    <vt:lpwstr/>
  </property>
  <property fmtid="{D5CDD505-2E9C-101B-9397-08002B2CF9AE}" pid="75" name="mitarbeitende_unterschriftlinks_mitarbeitende_geschlecht">
    <vt:lpwstr/>
  </property>
  <property fmtid="{D5CDD505-2E9C-101B-9397-08002B2CF9AE}" pid="76" name="mitarbeitende_unterschriftlinks_mitarbeitende_id">
    <vt:lpwstr/>
  </property>
  <property fmtid="{D5CDD505-2E9C-101B-9397-08002B2CF9AE}" pid="77" name="mitarbeitende_unterschriftlinks_mitarbeitende_institut">
    <vt:lpwstr/>
  </property>
  <property fmtid="{D5CDD505-2E9C-101B-9397-08002B2CF9AE}" pid="78" name="mitarbeitende_unterschriftlinks_mitarbeitende_institute">
    <vt:lpwstr/>
  </property>
  <property fmtid="{D5CDD505-2E9C-101B-9397-08002B2CF9AE}" pid="79" name="mitarbeitende_unterschriftlinks_mitarbeitende_kostenstelle">
    <vt:lpwstr/>
  </property>
  <property fmtid="{D5CDD505-2E9C-101B-9397-08002B2CF9AE}" pid="80" name="mitarbeitende_unterschriftlinks_mitarbeitende_kurzzeichen">
    <vt:lpwstr/>
  </property>
  <property fmtid="{D5CDD505-2E9C-101B-9397-08002B2CF9AE}" pid="81" name="mitarbeitende_unterschriftlinks_mitarbeitende_land">
    <vt:lpwstr/>
  </property>
  <property fmtid="{D5CDD505-2E9C-101B-9397-08002B2CF9AE}" pid="82" name="mitarbeitende_unterschriftlinks_mitarbeitende_logoname">
    <vt:lpwstr/>
  </property>
  <property fmtid="{D5CDD505-2E9C-101B-9397-08002B2CF9AE}" pid="83" name="mitarbeitende_unterschriftlinks_mitarbeitende_ort">
    <vt:lpwstr/>
  </property>
  <property fmtid="{D5CDD505-2E9C-101B-9397-08002B2CF9AE}" pid="84" name="mitarbeitende_unterschriftlinks_mitarbeitende_pensum">
    <vt:lpwstr/>
  </property>
  <property fmtid="{D5CDD505-2E9C-101B-9397-08002B2CF9AE}" pid="85" name="mitarbeitende_unterschriftlinks_mitarbeitende_plz">
    <vt:lpwstr/>
  </property>
  <property fmtid="{D5CDD505-2E9C-101B-9397-08002B2CF9AE}" pid="86" name="mitarbeitende_unterschriftlinks_mitarbeitende_professurabteilungprojekt">
    <vt:lpwstr/>
  </property>
  <property fmtid="{D5CDD505-2E9C-101B-9397-08002B2CF9AE}" pid="87" name="mitarbeitende_unterschriftlinks_mitarbeitende_seminarinstitutfachbereich">
    <vt:lpwstr/>
  </property>
  <property fmtid="{D5CDD505-2E9C-101B-9397-08002B2CF9AE}" pid="88" name="mitarbeitende_unterschriftlinks_mitarbeitende_strasse">
    <vt:lpwstr/>
  </property>
  <property fmtid="{D5CDD505-2E9C-101B-9397-08002B2CF9AE}" pid="89" name="mitarbeitende_unterschriftlinks_mitarbeitende_svnummer">
    <vt:lpwstr/>
  </property>
  <property fmtid="{D5CDD505-2E9C-101B-9397-08002B2CF9AE}" pid="90" name="mitarbeitende_unterschriftlinks_mitarbeitende_teldirekt">
    <vt:lpwstr/>
  </property>
  <property fmtid="{D5CDD505-2E9C-101B-9397-08002B2CF9AE}" pid="91" name="mitarbeitende_unterschriftlinks_mitarbeitende_titelhinten">
    <vt:lpwstr/>
  </property>
  <property fmtid="{D5CDD505-2E9C-101B-9397-08002B2CF9AE}" pid="92" name="mitarbeitende_unterschriftlinks_mitarbeitende_titelmitname">
    <vt:lpwstr/>
  </property>
  <property fmtid="{D5CDD505-2E9C-101B-9397-08002B2CF9AE}" pid="93" name="mitarbeitende_unterschriftlinks_mitarbeitende_titelvor">
    <vt:lpwstr/>
  </property>
  <property fmtid="{D5CDD505-2E9C-101B-9397-08002B2CF9AE}" pid="94" name="mitarbeitende_unterschriftlinks_mitarbeitende_url">
    <vt:lpwstr/>
  </property>
  <property fmtid="{D5CDD505-2E9C-101B-9397-08002B2CF9AE}" pid="95" name="mitarbeitende_unterschriftlinks_mitarbeitende_vorname">
    <vt:lpwstr/>
  </property>
  <property fmtid="{D5CDD505-2E9C-101B-9397-08002B2CF9AE}" pid="96" name="mitarbeitende_unterschriftlinks_mitarbeitende_name">
    <vt:lpwstr/>
  </property>
  <property fmtid="{D5CDD505-2E9C-101B-9397-08002B2CF9AE}" pid="97" name="mitarbeitende_unterschriftlinks_mitarbeitende_personalnummer">
    <vt:lpwstr/>
  </property>
  <property fmtid="{D5CDD505-2E9C-101B-9397-08002B2CF9AE}" pid="98" name="mitarbeitende_unterschriftlinks_mitarbeitende_nationalitaet">
    <vt:lpwstr/>
  </property>
  <property fmtid="{D5CDD505-2E9C-101B-9397-08002B2CF9AE}" pid="99" name="mitarbeitende_unterschriftlinks_mitarbeitende_nationalitaete">
    <vt:lpwstr/>
  </property>
  <property fmtid="{D5CDD505-2E9C-101B-9397-08002B2CF9AE}" pid="100" name="mitarbeitende_unterschriftlinks_sourceid">
    <vt:lpwstr/>
  </property>
  <property fmtid="{D5CDD505-2E9C-101B-9397-08002B2CF9AE}" pid="101" name="mitarbeitende_unterschriftrechts_mitarbeitende_anrede">
    <vt:lpwstr/>
  </property>
  <property fmtid="{D5CDD505-2E9C-101B-9397-08002B2CF9AE}" pid="102" name="mitarbeitende_unterschriftrechts_mitarbeitende_anredee">
    <vt:lpwstr/>
  </property>
  <property fmtid="{D5CDD505-2E9C-101B-9397-08002B2CF9AE}" pid="103" name="mitarbeitende_unterschriftrechts_mitarbeitende_anstellungbis">
    <vt:lpwstr/>
  </property>
  <property fmtid="{D5CDD505-2E9C-101B-9397-08002B2CF9AE}" pid="104" name="mitarbeitende_unterschriftrechts_mitarbeitende_anstellungvon">
    <vt:lpwstr/>
  </property>
  <property fmtid="{D5CDD505-2E9C-101B-9397-08002B2CF9AE}" pid="105" name="mitarbeitende_unterschriftrechts_mitarbeitende_email">
    <vt:lpwstr/>
  </property>
  <property fmtid="{D5CDD505-2E9C-101B-9397-08002B2CF9AE}" pid="106" name="mitarbeitende_unterschriftrechts_mitarbeitende_fakultaetsumbruch">
    <vt:lpwstr/>
  </property>
  <property fmtid="{D5CDD505-2E9C-101B-9397-08002B2CF9AE}" pid="107" name="mitarbeitende_unterschriftrechts_mitarbeitende_fakultaet">
    <vt:lpwstr/>
  </property>
  <property fmtid="{D5CDD505-2E9C-101B-9397-08002B2CF9AE}" pid="108" name="mitarbeitende_unterschriftrechts_mitarbeitende_fakultaete">
    <vt:lpwstr/>
  </property>
  <property fmtid="{D5CDD505-2E9C-101B-9397-08002B2CF9AE}" pid="109" name="mitarbeitende_unterschriftrechts_mitarbeitende_fakultaetkurzzeichen">
    <vt:lpwstr/>
  </property>
  <property fmtid="{D5CDD505-2E9C-101B-9397-08002B2CF9AE}" pid="110" name="mitarbeitende_unterschriftrechts_mitarbeitende_finanzquelle">
    <vt:lpwstr/>
  </property>
  <property fmtid="{D5CDD505-2E9C-101B-9397-08002B2CF9AE}" pid="111" name="mitarbeitende_unterschriftrechts_mitarbeitende_funktion">
    <vt:lpwstr/>
  </property>
  <property fmtid="{D5CDD505-2E9C-101B-9397-08002B2CF9AE}" pid="112" name="mitarbeitende_unterschriftrechts_mitarbeitende_funktione">
    <vt:lpwstr/>
  </property>
  <property fmtid="{D5CDD505-2E9C-101B-9397-08002B2CF9AE}" pid="113" name="mitarbeitende_unterschriftrechts_mitarbeitende_geburtstag">
    <vt:lpwstr/>
  </property>
  <property fmtid="{D5CDD505-2E9C-101B-9397-08002B2CF9AE}" pid="114" name="mitarbeitende_unterschriftrechts_mitarbeitende_geschlecht">
    <vt:lpwstr/>
  </property>
  <property fmtid="{D5CDD505-2E9C-101B-9397-08002B2CF9AE}" pid="115" name="mitarbeitende_unterschriftrechts_mitarbeitende_id">
    <vt:lpwstr/>
  </property>
  <property fmtid="{D5CDD505-2E9C-101B-9397-08002B2CF9AE}" pid="116" name="mitarbeitende_unterschriftrechts_mitarbeitende_institut">
    <vt:lpwstr/>
  </property>
  <property fmtid="{D5CDD505-2E9C-101B-9397-08002B2CF9AE}" pid="117" name="mitarbeitende_unterschriftrechts_mitarbeitende_institute">
    <vt:lpwstr/>
  </property>
  <property fmtid="{D5CDD505-2E9C-101B-9397-08002B2CF9AE}" pid="118" name="mitarbeitende_unterschriftrechts_mitarbeitende_kostenstelle">
    <vt:lpwstr/>
  </property>
  <property fmtid="{D5CDD505-2E9C-101B-9397-08002B2CF9AE}" pid="119" name="mitarbeitende_unterschriftrechts_mitarbeitende_kurzzeichen">
    <vt:lpwstr/>
  </property>
  <property fmtid="{D5CDD505-2E9C-101B-9397-08002B2CF9AE}" pid="120" name="mitarbeitende_unterschriftrechts_mitarbeitende_land">
    <vt:lpwstr/>
  </property>
  <property fmtid="{D5CDD505-2E9C-101B-9397-08002B2CF9AE}" pid="121" name="mitarbeitende_unterschriftrechts_mitarbeitende_logoname">
    <vt:lpwstr/>
  </property>
  <property fmtid="{D5CDD505-2E9C-101B-9397-08002B2CF9AE}" pid="122" name="mitarbeitende_unterschriftrechts_mitarbeitende_ort">
    <vt:lpwstr/>
  </property>
  <property fmtid="{D5CDD505-2E9C-101B-9397-08002B2CF9AE}" pid="123" name="mitarbeitende_unterschriftrechts_mitarbeitende_pensum">
    <vt:lpwstr/>
  </property>
  <property fmtid="{D5CDD505-2E9C-101B-9397-08002B2CF9AE}" pid="124" name="mitarbeitende_unterschriftrechts_mitarbeitende_plz">
    <vt:lpwstr/>
  </property>
  <property fmtid="{D5CDD505-2E9C-101B-9397-08002B2CF9AE}" pid="125" name="mitarbeitende_unterschriftrechts_mitarbeitende_professurabteilungprojekt">
    <vt:lpwstr/>
  </property>
  <property fmtid="{D5CDD505-2E9C-101B-9397-08002B2CF9AE}" pid="126" name="mitarbeitende_unterschriftrechts_mitarbeitende_seminarinstitutfachbereich">
    <vt:lpwstr/>
  </property>
  <property fmtid="{D5CDD505-2E9C-101B-9397-08002B2CF9AE}" pid="127" name="mitarbeitende_unterschriftrechts_mitarbeitende_strasse">
    <vt:lpwstr/>
  </property>
  <property fmtid="{D5CDD505-2E9C-101B-9397-08002B2CF9AE}" pid="128" name="mitarbeitende_unterschriftrechts_mitarbeitende_svnummer">
    <vt:lpwstr/>
  </property>
  <property fmtid="{D5CDD505-2E9C-101B-9397-08002B2CF9AE}" pid="129" name="mitarbeitende_unterschriftrechts_mitarbeitende_teldirekt">
    <vt:lpwstr/>
  </property>
  <property fmtid="{D5CDD505-2E9C-101B-9397-08002B2CF9AE}" pid="130" name="mitarbeitende_unterschriftrechts_mitarbeitende_titelhinten">
    <vt:lpwstr/>
  </property>
  <property fmtid="{D5CDD505-2E9C-101B-9397-08002B2CF9AE}" pid="131" name="mitarbeitende_unterschriftrechts_mitarbeitende_titelmitname">
    <vt:lpwstr/>
  </property>
  <property fmtid="{D5CDD505-2E9C-101B-9397-08002B2CF9AE}" pid="132" name="mitarbeitende_unterschriftrechts_mitarbeitende_titelvor">
    <vt:lpwstr/>
  </property>
  <property fmtid="{D5CDD505-2E9C-101B-9397-08002B2CF9AE}" pid="133" name="mitarbeitende_unterschriftrechts_mitarbeitende_url">
    <vt:lpwstr/>
  </property>
  <property fmtid="{D5CDD505-2E9C-101B-9397-08002B2CF9AE}" pid="134" name="mitarbeitende_unterschriftrechts_mitarbeitende_vorname">
    <vt:lpwstr/>
  </property>
  <property fmtid="{D5CDD505-2E9C-101B-9397-08002B2CF9AE}" pid="135" name="mitarbeitende_unterschriftrechts_mitarbeitende_name">
    <vt:lpwstr/>
  </property>
  <property fmtid="{D5CDD505-2E9C-101B-9397-08002B2CF9AE}" pid="136" name="mitarbeitende_unterschriftrechts_mitarbeitende_personalnummer">
    <vt:lpwstr/>
  </property>
  <property fmtid="{D5CDD505-2E9C-101B-9397-08002B2CF9AE}" pid="137" name="mitarbeitende_unterschriftrechts_mitarbeitende_nationalitaet">
    <vt:lpwstr/>
  </property>
  <property fmtid="{D5CDD505-2E9C-101B-9397-08002B2CF9AE}" pid="138" name="mitarbeitende_unterschriftrechts_mitarbeitende_nationalitaete">
    <vt:lpwstr/>
  </property>
  <property fmtid="{D5CDD505-2E9C-101B-9397-08002B2CF9AE}" pid="139" name="mitarbeitende_unterschriftrechts_sourceid">
    <vt:lpwstr/>
  </property>
  <property fmtid="{D5CDD505-2E9C-101B-9397-08002B2CF9AE}" pid="140" name="templateid">
    <vt:lpwstr>5f815aa5-2075-4d53-a805-ad7f85d45569</vt:lpwstr>
  </property>
  <property fmtid="{D5CDD505-2E9C-101B-9397-08002B2CF9AE}" pid="141" name="templateexternalid">
    <vt:lpwstr>7abf4f99-f346-4ac4-b5b0-a67101e0c511</vt:lpwstr>
  </property>
  <property fmtid="{D5CDD505-2E9C-101B-9397-08002B2CF9AE}" pid="142" name="languagekey">
    <vt:lpwstr>DE</vt:lpwstr>
  </property>
  <property fmtid="{D5CDD505-2E9C-101B-9397-08002B2CF9AE}" pid="143" name="taskpaneguid">
    <vt:lpwstr>7ec86039-bebb-4513-871d-a858853d529b</vt:lpwstr>
  </property>
  <property fmtid="{D5CDD505-2E9C-101B-9397-08002B2CF9AE}" pid="144" name="taskpaneenablemanually">
    <vt:lpwstr>Manually</vt:lpwstr>
  </property>
  <property fmtid="{D5CDD505-2E9C-101B-9397-08002B2CF9AE}" pid="145" name="templatename">
    <vt:lpwstr>Neutral hoch: Weitere Stichworte: Word Dokument Brief Korrespondenz_x000d_
</vt:lpwstr>
  </property>
  <property fmtid="{D5CDD505-2E9C-101B-9397-08002B2CF9AE}" pid="146" name="docugatedocumenthasdatastore">
    <vt:lpwstr>True</vt:lpwstr>
  </property>
  <property fmtid="{D5CDD505-2E9C-101B-9397-08002B2CF9AE}" pid="147" name="templatedisplayname">
    <vt:lpwstr>Neutral hoch</vt:lpwstr>
  </property>
  <property fmtid="{D5CDD505-2E9C-101B-9397-08002B2CF9AE}" pid="148" name="dgworkflowid">
    <vt:lpwstr>ce6b0c0e-d291-4cb4-bd74-1fdb12283f9d</vt:lpwstr>
  </property>
  <property fmtid="{D5CDD505-2E9C-101B-9397-08002B2CF9AE}" pid="149" name="docugatedocumentversion">
    <vt:lpwstr>5.17.8.0</vt:lpwstr>
  </property>
  <property fmtid="{D5CDD505-2E9C-101B-9397-08002B2CF9AE}" pid="150" name="docugatedocumentcreationpath">
    <vt:lpwstr>C:\Users\PortmanL\AppData\Local\Temp\Docugate\Documents\0a5cyvld.docx</vt:lpwstr>
  </property>
  <property fmtid="{D5CDD505-2E9C-101B-9397-08002B2CF9AE}" pid="151" name="DgAlreadyRemovedParagraph">
    <vt:lpwstr>true</vt:lpwstr>
  </property>
  <property fmtid="{D5CDD505-2E9C-101B-9397-08002B2CF9AE}" pid="152" name="FirstRefresh">
    <vt:lpwstr>false</vt:lpwstr>
  </property>
</Properties>
</file>