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Bernhard Rütsche</w:t>
      </w:r>
    </w:p>
    <w:p>
      <w:pPr>
        <w:spacing w:after="240" w:line="240" w:lineRule="atLeast"/>
      </w:pPr>
      <w:r>
        <w:t xml:space="preserve">ORCID: 0009-0006-6987-5253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Arztrecht, 2. Aufl., Bern 2024, https://staempflirecht.ch/arztrecht/ean-9783727231247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Gesundheitsrecht. Ein Grundriss für Studium und Praxis, 5., vollständig überarbeitete Auflage, Basel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Wettbewerbsrecht und Marktregulierung, Band 1: Grundlagen, Zürich/Genf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Kiener Regina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Kussin Matthias</w:t>
      </w:r>
      <w:r>
        <w:rPr/>
        <w:t xml:space="preserve">, Öffentliches Verfahrensrecht, 3. Aufl., Zürich/St. Gallen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Gesundheitsrecht. Ein Grundriss für Studium und Praxis, 4., vollständig überarbeitete Auflage, Basel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Aufsicht im Bereich der Krankenzusatzversicherungen - Surveillance dans le domaine des assurances-maladie complémentaires, Zürich 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Zusatzversicherte Leistungen von Spitälern - Prestations des hôpitaux couvertes par les assurances complémentaires. Zulässigkeit und Grenzen medizinischer Leistungsdifferenzierungen - Licéité et limites des différenciations médicales des prestations, Zürich 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Tag Brigitte</w:t>
      </w:r>
      <w:r>
        <w:rPr/>
        <w:t xml:space="preserve">, Arztrecht, Bern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Spitalplanung und Privatspitäler - Planification hospitalière et cliniques privées. Aktuelle Rechtsfragen zur Umsetzung des KVG - Questions juridiques actuelles relatives à l’application de la LAMal aux cliniques privées (deutsch/französisch), Zürich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Kiener Regina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Kussin Matthias</w:t>
      </w:r>
      <w:r>
        <w:rPr/>
        <w:t xml:space="preserve">, Öffentliches Verfahrensrecht, 2. Aufl., Zürich/St. Gallen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Eckhardt Anne</w:t>
      </w:r>
      <w:r>
        <w:rPr/>
        <w:t xml:space="preserve">/</w:t>
      </w:r>
      <w:r>
        <w:rPr>
          <w:smallCaps w:val="1"/>
          <w:caps w:val="0"/>
        </w:rPr>
        <w:t xml:space="preserve">Navarini Alexander</w:t>
      </w:r>
      <w:r>
        <w:rPr/>
        <w:t xml:space="preserve">/</w:t>
      </w:r>
      <w:r>
        <w:rPr>
          <w:smallCaps w:val="1"/>
          <w:caps w:val="0"/>
        </w:rPr>
        <w:t xml:space="preserve">Recher Alecs</w:t>
      </w:r>
      <w:r>
        <w:rPr/>
        <w:t xml:space="preserve">/</w:t>
      </w:r>
      <w:r>
        <w:rPr>
          <w:smallCaps w:val="1"/>
          <w:caps w:val="0"/>
        </w:rPr>
        <w:t xml:space="preserve">Rippe Peter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Telser Harry</w:t>
      </w:r>
      <w:r>
        <w:rPr/>
        <w:t xml:space="preserve">/</w:t>
      </w:r>
      <w:r>
        <w:rPr>
          <w:smallCaps w:val="1"/>
          <w:caps w:val="0"/>
        </w:rPr>
        <w:t xml:space="preserve">Marti Michèle</w:t>
      </w:r>
      <w:r>
        <w:rPr/>
        <w:t xml:space="preserve">, Personalisierte Medizin, Studie für das Zentrum für Technologiefolgen-Abschätzung (TA-SWISS), Zürich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Rutz Samuel</w:t>
      </w:r>
      <w:r>
        <w:rPr/>
        <w:t xml:space="preserve">/</w:t>
      </w:r>
      <w:r>
        <w:rPr>
          <w:smallCaps w:val="1"/>
          <w:caps w:val="0"/>
        </w:rPr>
        <w:t xml:space="preserve">Schmid Lukas D.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Von alten und neuen Pfründen, Wie die Kantone Monopole stützen statt Märkte fördern, Zürich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Gesundheitsrecht. Ein Grundriss für Studium und Praxis, 3. Aufl., Basel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Datenschutzrechtliche Aufsicht über Spitäler/Surveillance de la protection des données dans les hôpitaux, digma-Schriften, Bd. 6, Zürich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Kiener Regina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Kussin Matthias</w:t>
      </w:r>
      <w:r>
        <w:rPr/>
        <w:t xml:space="preserve">, Öffentliches Verfahrensrecht, 1. Aufl., Zürich/St. Gallen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Eckhardt Anne</w:t>
      </w:r>
      <w:r>
        <w:rPr/>
        <w:t xml:space="preserve">/</w:t>
      </w:r>
      <w:r>
        <w:rPr>
          <w:smallCaps w:val="1"/>
          <w:caps w:val="0"/>
        </w:rPr>
        <w:t xml:space="preserve">Bachmann Andreas</w:t>
      </w:r>
      <w:r>
        <w:rPr/>
        <w:t xml:space="preserve">/</w:t>
      </w:r>
      <w:r>
        <w:rPr>
          <w:smallCaps w:val="1"/>
          <w:caps w:val="0"/>
        </w:rPr>
        <w:t xml:space="preserve">Marti Michèle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Telser Harry</w:t>
      </w:r>
      <w:r>
        <w:rPr/>
        <w:t xml:space="preserve">, Human Enhancement, Studie für das Zentrum für Technologiefolgen-Abschätzung (TA-SWISS), Zürich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Neue Spitalfinanzierung und Spitalplanung. Insbesondere zur Steuerung der Leistungsmenge im stationären Bereich, Bern 2011, https://www.unilu.ch/fileadmin/fakultaeten/rf/ruetsche/dok/Ruetsche_NeueSpitalfinanzierung_2012.pdf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Rechte von Ungeborenen auf Leben und Integrität, Die Verfassung zwischen Ethik und Rechtspraxis, Zürich, St. Gallen/Baden-Baden 2009, https://doi.org/10.5281/zenodo.10579825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Elektronische Wahlhilfen in der Demokratie. Beurteilung im Lichte der Wahl- und Abstimmungsfreiheit, Spannungsverhältnis zu den politischen Parteien, Fragen staatlicher Regulierung, ZSR-Beiheft Nr. 47, Basel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Rechtsfolgen von Grundrechtsverletzungen. Mit Studien zur Normstruktur von Grundrechten, zu den funktionellen Grenzen der Verfassungsgerichtsbarkeit und zum Verhältnis von materiellem Recht und Verfahrensrecht, Basel 2002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Übertragung öffentlicher Aufgaben auf Private: Begriff und Ausschreibung, in: recht (Zeitschrift für juristische Weiterbildung und Praxis) 4/2025, S. 210–231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Zwischen Rationalität und Werturteil: Begriff und Methodik der Interessenabwägung, Schweizerischer Juristentag 2024, in: ZSR 143/II/2024, S. 5–99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Winistörfer Marc</w:t>
      </w:r>
      <w:r>
        <w:rPr/>
        <w:t xml:space="preserve">, Einbezug der Wissenschaft in Krisenzeiten. Eine rechtliche Auslegeordnung, in: AJP/PJA 32/2/2023, S. 165–176, https://doi.org/10.5281/zenodo.8085247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Wettbewerbsrechtliche Grenzen kantonaler Spitalsubventionen für gemeinwirtschaftliche Leistungen, in: sui generis 2023, S. 139–150, https://doi.org/10.5281/zenodo.10261868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Hürlimann Daniel</w:t>
      </w:r>
      <w:r>
        <w:rPr/>
        <w:t xml:space="preserve">/</w:t>
      </w:r>
      <w:r>
        <w:rPr>
          <w:smallCaps w:val="1"/>
          <w:caps w:val="0"/>
        </w:rPr>
        <w:t xml:space="preserve">Thommen Marc</w:t>
      </w:r>
      <w:r>
        <w:rPr/>
        <w:t xml:space="preserve">, Ist Suizidhilfe für Gesunde mittels Natrium-Pentobarbital strafbar?, in: sui generis 2022, S. 113–121, https://doi.org/10.21257/sg.211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Schüpfer Guido</w:t>
      </w:r>
      <w:r>
        <w:rPr/>
        <w:t xml:space="preserve">, Verschiebung planbarer Eingriffe bei Ressourcenknappheit. Behandlungs-, Aufklärungs- und Treuepflichten sowie Haftungsfragen in Zeiten von Covid-19, in: Schweizerische Ärztezeitung (SAEZ) 102/25/2021, S. 852–855, https://doi.org/10.5281/zenodo.8172499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Verschiebung planbarer Spitalbehandlungen bei Ressourcenknappheit. Behandlungs-/Aufklärungs- und Treuepflichten sowie Haftungsfragen, in: Jusletter 19.04.2021/2021, S. 1–19, https://jusletter.weblaw.ch/juslissues/2021/1063/verschiebung-planbar_6bca12a9a4.html__ONCE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Norer Roland</w:t>
      </w:r>
      <w:r>
        <w:rPr/>
        <w:t xml:space="preserve">, Schiffsuntergang im Vierwaldstättersee: Übungsfall im Allgemeinen Verwaltungsrecht, in: ius.full 1/2021, S. 16–21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Vergütung von Heilmitteln im Einzelfall: für eine allgemeine Härtefallklausel im Krankenversicherungsrecht, in: recht 1/2019, S. 72–80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Pro: Soll das sogenannte "Gene Editing" mittels CRISPR/Cas9-Technologie an menschlichen Embryonen erforscht werden?, in: Ethik in der Medizin 29(3)/2017, S. 243–247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Wildi Andreas Markus</w:t>
      </w:r>
      <w:r>
        <w:rPr/>
        <w:t xml:space="preserve">, Limitierung von Arzneimitteln im Krankenversicherungsrecht: Wo wird die Grenze zur Rationierung überschritten?, in: recht 4/2016, S. 199–212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Staatliche Leistungsaufträge und Rechtsschutz, in: ZBJV 2/2016, S. 71–113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Das Recht der biomedizinischen Forschung am Menschen: Nationales Recht im Spiegel internationaler Prinzipien, in: MedR 10/2014, S. 725–733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Die Rechtsgleichheit in Bewegung: Dogmatische Fortbildung von Art. 8 Abs. 1 BV, in: Praxis der neuen Bundesverfassung. Sonderheft zu Ehren von alt Bundesrat Arnold Koller, in: AJP 9/2013, S. 1321–1331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Was sind öffentliche Aufgaben?, in: recht 4/2013, S. 153–162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Spitalplanung und Spitalfinanzierung: Grundsatzurteil des Bundesgerichts (Urteil vom 10. Juli 2012 i.S. Clinica A. SA und B. gegen Grosser Rat von Republik und Kanton Tessin - 2C_796/2011), in: HILL 50/2012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Datenschutzaufsicht über Spitäler, in: digma 4/2012, S. 176–181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Staatshaftung für bewilligte Sicherheitsrisiken - warum die objektive Widerrechtlichkeitstheorie nicht funktioniert, in: jusletter vom 4. April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Eugenik und Verfassung. Regulierung eugenischer Wünsche von Eltern im freiheitlichen Rechtsstaat, in: ZBl 6/2010, S. 297–327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The Role of Human Dignity in the Swiss Legal System. Arguing for a dualistic notion of human dignity, in: Journal international de bioéthique 4/2010, S. 83–91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Die Neuordnung des schweizerischen Humanforschungsrechts: Normgenese als kritische Rezeption internationaler Vorgaben, in: ZSR 2010 I 2010, S. 391–411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Rechtsfolgen von Normenkontrollen. Entwicklungen in Praxis und Lehre seit dem Fall Hegetschweiler vor zwei Jahrzehnten, in: ZBl 6/2005, S. 273–304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Mader Luzius Adrian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Regulierung, Deregulierung, Selbstregulierung: Anmerkungen aus legistischer Sicht, in: SJV, Referate und Mitteilungen, Schweizerischer Juristentag 2004 1/2004, S. 1–156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Der Grundsatz der Verhältnismässigkeit, Rechtsstaatsprinzip und Voraussetzung von Grundrechtseingriffen, in: ZeitSchrift Reformatio 1/2001, S. 40–45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Feuz Roland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Quatre remarques relatives à l’octroi des concessions par la voie d’un appel d’offres public / Vier Bemerkungen zur Konzessionserteilung mittels öffentlicher Ausschreibung, in: jusletter vom 8. Mai 2000 2000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Kley Andreas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Hilfsmittel für die Arbeit mit der Europäischen Menschenrechtskonvention, in: AJP 5/1998, S. 627–633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Alpeninitiative und Transitabkommen, in: Swiss Papers on European Integration, Verkehrspolitik und Alpenraum 6/1996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Individueller und kollektiver Rechtsschutz im Kampf gegen den Klimawandel, Bedeutung des EGMR-Urteils Verein KlimaSeniorinnen Schweiz für das Beschwerderecht, in: Brunner, Arthur/Josuran-Binder, Anja Martina/Zumsteg, Patrice Martin (Hrsg.), Der Mensch als Massstab des Rechts, Liber amicorum für Regina Kiener, Zürich 2025, S. 545–556, https://doi.org/10.5281/zenodo.15089146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Zur Methodik der Interessenabwägung am Beispiel von Tierversuchen, in: Mathis, Klaus/Norer, Roland/Pégorier, Clotilde/Perrin, Jonas/Schreiber, Markus (Hrsg.), Schutz von Mensch und Umwelt im europäischen Kontext, Festschrift für Sebastian Heselhaus zum 65. Geburtstag, Berlin 2025, S. 11–27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Schwarze Listen im Krankenversicherungsrecht. Zugang zur Gesundheitsversorgung auf dem Prüfstand, in: Baur, Isabel/Gächter, Thomas/Godenzi, Gunhild/Mausbach, Julian/Michel, Margot/Staudinger-Fürer, Sina (Hrsg.), Entwicklungen im Medizinrecht – Vom klassischen Arztrecht zu One Health, Festschrift für Brigitte Tag, Bern 2024, S. 367–378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Staatshaftung für Betriebsschliessungen während der Covid-19-Pandemie, in: Clerc, Evelyne/Dunand, Jean-Philippe/Sprumont, Dominique (Hrsg.), Alea jacta est: Santé!, Mélanges en l’honneur d’Olivier Guillod, Basel 2021, S. 635–648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Verhältnismässigkeitsprinzip, in: Diggelmann, Oliver/Hertig Randall, Maya/Schindler, Benjamin (Hrsg.), Verfassungsrecht der Schweiz / Droit constitutionnel suisse, Zürich 2020, S. 145–167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Keller Alwin</w:t>
      </w:r>
      <w:r>
        <w:rPr/>
        <w:t xml:space="preserve">, Instrumente der laufenden Marktaufsicht, in: Häner, Isabelle/Waldmann, Bernhard (Hrsg.), 7. Forum für Verwaltungsrecht, Staatliche Aufsicht über die Wirtschaft und ihre Akteure, Bern 2019, S. 47–75, https://doi.org/10.5281/zenodo.3403656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Fortpflanzungsmedizin und Gentechnologie – Revision von Artikel 119 der Bundesverfassung, in: Weerts, Sophie/Rossat-Favre, Colette/Guy-Ecabert, Christine/Benoît, Anne/Flückiger, Alexandre (Hrsg.), Révision imaginaire de la Constitution fédérale. Mélanges en hommage au prof. Luzius Mader, Basel 2018, S. 194–198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Rechtsstaatliche Grenzen von Rationierungen im Gesundheitswesen, in: Kieser, Ueli/Leu, Agnes (Hrsg.), 5. St. Galler Gesundheits- und Pflegerechtstagung, Bd. 104, Zürich 2018, S. 109–129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Diskriminierungsgefahren in der Gesundheitsversorgung. Einleitende Bemerkungen, ARSP-Beiheft Nr. 141, in: Tschentscher Axel/Lehner Caroline/Mahlmann Matthias/Kühler Anne (Hrsg.), Soziale Gerechtigkeit heute, Stuttgart 2015, S. 113–115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Geschlossene Märkte und Zugang zu geschlossenen Märkten, Kantonsmonitoring, in: Samuel Rutz/Lukas Schmid (Hrsg.), Von alten und neuen Pfründen, Wie die Kantone Monopole stützen statt Märkte fördern, Bd. 6, Zürich 2014, S. 83–107, https://www.unilu.ch/fileadmin/fakultaeten/rf/ruetsche/dok/141723_avenir-suisse_br_de-internet.pdf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D’Amico Nadja</w:t>
      </w:r>
      <w:r>
        <w:rPr/>
        <w:t xml:space="preserve">, Kommentare zu Fallbeispielen aus klinischer Praxis und Forschung, in: Elger Bernice S. (Hrsg.), Ethik und Recht in Medizin und Biowissenschaften, Aktuelle Fallbeispiele aus klinischer Praxis und Forschung, Berlin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Rechtsvergleichung im öffentlichen Recht: Auslegungsmethode oder blosse Inspirationsquelle, in: Schmid Jörg/Morawa Alexander H.E./Heckendorn Urscheler Lukas (Hrsg.), Die Rechtsvergleichung in der Rechtsprechung, Praxis, Legitimität und Methodik, Zürich/Basel/Genf 2014, S. 121–141, https://www.unilu.ch/fileadmin/fakultaeten/rf/ruetsche/dok/Ruetsche_Rechtsvergleichung_2014.pdf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Medizinprodukteregulierung im Spiegel legistischer Prinzipien, in: Bernhard Rütsche (Hrsg.), Medizinprodukte: Regulierung und Haftung, Bern 2013, S. 1–8, https://www.unilu.ch/fileadmin/fakultaeten/rf/ruetsche/dok/Ruetsche_Medizinprodukte_2013.pdf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Recht und Gesundheit - Gesundheitsrecht, in: Zaugg, Helena/Schläpfer, Lea (Hrsg.), Recht und Gesundheit. Junge Rechtswissenschaft Luzern, Zürich/Basel/Genf 2013, S. IX–XII, https://www.unilu.ch/fileadmin/fakultaeten/rf/ruetsche/dok/Ruetsche_LBR_RechtundGesundheit_2013.pdf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Reproduktionsmedizin und Embryonenforschung: Legitimität der geltenden Forschungsverbote?, ARSP-Beiheft Nr. 141, in: Winiger, Bénédict/Becchi, Paolo/Avramov, Philippe/Bacher, Mike (Hrsg.), Ethik und Recht in der Bioethik / Ethique et Droit en matière de Bioéthique, Stuttgart 2013, S. 81–98, https://doi.org/10.5281/zenodo.17722066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Vollzug des Zweitwohnungsverbots, in: Norer Roland/Rütsche Bernhard (Hrsg.), Rechtliche Umsetzung der Zweitwohnungsinitiative, Bern 2013, S. 63–84, https://www.unilu.ch/fileadmin/fakultaeten/rf/ruetsche/dok/Ruetsche_Zweitwohnungsinitiative_2013.pdf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Weber Denise</w:t>
      </w:r>
      <w:r>
        <w:rPr/>
        <w:t xml:space="preserve">, Theorie und Praxis des Führerausweisentzugs, in: Thomas Probst/Franz Werro (Hrsg.), Strassenverkehrsrechts-Tagung 14.-15. Juni 2012, Bern 2012, S. 143–179, https://www.unilu.ch/fileadmin/fakultaeten/rf/ruetsche/dok/Ruetsche_Weber_Fuehrerausweisentzug.pdf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Titel- und Bezeichnungsschutz im Psychologieberufegesetz, Forum Gesundheitsrecht, in: Poledna Tomas (Hrsg.), Psychologieberufe im Wandel – Aktuelle Rechtsfragen, Zürich 2012, S. 15–33, https://www.unilu.ch/fileadmin/fakultaeten/rf/ruetsche/dok/Ruetsche_TitelschutzPsychologieberufe_2012.pdf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Was sind öffentliche Rechte und Pflichten? Überlegungen zum Rechtscharakter der Verfügung, in: Rüssli/Hänni/Häggi Furrer (Hrsg.), Staats- und Verwaltunsrecht auf vier Ebenen, Festschrift für Tobias Jaag, Zürich/Basel/Genf 2012, S. 69–79, https://www.unilu.ch/fileadmin/fakultaeten/rf/ruetsche/dok/Ruetsche_FSJaag_OeffentlicheRechteundPflichten_2012.pdf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Die Menschenwürde in der Rechtswirklichkeit: Schutz subjektiver und objektiver Werte, in: Caroni/Heselhaus/Mathis/Norer (Hrsg.), Auf der Scholle und in lichten Höhen, Festschrift für Paul Richli zum 65. Geburtstag, Zürich/St. Gallen 2011, S. 3–22, https://www.unilu.ch/fileadmin/fakultaeten/rf/ruetsche/dok/Ruetsche_FSRichli_Menschenwuerde_2010.pdf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Schneider Danielle</w:t>
      </w:r>
      <w:r>
        <w:rPr/>
        <w:t xml:space="preserve">, Die Sachverhaltsfeststellung als arbeitsteiliger Prozess. Ein neuer Blick auf den Untersuchungsgrundsatz im öffentlichen Verfahren, in: Bommer, Felix/Berti, Stephen V. (Hrsg.), Verfahrensrecht am Beginn einer neuen Epoche. Festgabe zum Schweizerischen Juristentag 2011 – 150 Jahre Schweizerischer Juristenverein, Zürich/Basel/Genf 2011, S. 67–92, https://www.unilu.ch/fileadmin/fakultaeten/rf/ruetsche/dok/Ruetsche-Schneider_Sachverhaltsfeststellung_2011.pdf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Warum ist der Tod ein Übel? Einige Überlegungen zum Schutzzweck des Lebensrechts, in: Bundesamt für Justiz (Hrsg.), Aus der Werkstatt des Rechts, Festschrift für Heinrich Koller, Basel/Genf/München 2006, S. 77–86, https://www.unilu.ch/fileadmin/fakultaeten/rf/ruetsche/dok/Ruetsche_FSKoller_2006.pdf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Kley Andreas</w:t>
      </w:r>
      <w:r>
        <w:rPr/>
        <w:t xml:space="preserve">, eVoting aus Sicht der Wahl- und Abstimmungsfreiheit – Verfassungsrechtliche Bedeutung einer neuen Technik, in: Hanna Muralt Müller/Thomas Koller (Hrsg.), Tagung 2001 für Informatik und Recht, Bern 2002, S. 255–278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Feuz Roland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Les procédures d’octroi des concessions, Enseignement de 3e cycle de droit 1999, in: Schulthess (Hrsg.), Le droit des télécommunications en mutation, Fribourg 2001, S. 143–162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Poledna Tomas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Kommentar zu Art. 118 BV, in: Bernhard Ehrenzeller/Patricia Egli/Peter Hettich/Peter Hongler/Benjamin Schindler/Stefan G. Schmid/Rainer J. Schweizer (Hrsg.), Die schweizerische Bundesverfassung, St. Galler Kommentar, 4. Auflage, Zürich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Baumann Phil</w:t>
      </w:r>
      <w:r>
        <w:rPr/>
        <w:t xml:space="preserve">, Kommentierung zu Art. 117a und Art. 117b BV, in: Ehrenzeller, Bernhard/Egli, Patricia/Hettich, Peter/Hongler, Peter/Schindler, Benjamin/Schmid, Stefan/Schweizer, Rainer J. (Hrsg.), Die schweizerische Bundesverfassung, St. Galler Kommentar, 4. Auflage, Zürich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Kommentar zu Art. 1 und 2 FMedG, in: Büchler, Andrea/Rütsche, Bernhard (Hrsg.), Fortpflanzungsmedizîngesetz (FMedG), Stämpflis Handkommentar, Bern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Picecchi Dario</w:t>
      </w:r>
      <w:r>
        <w:rPr/>
        <w:t xml:space="preserve">, Kommentar zu Art. 119 BV, in: Büchler, Andrea/Rütsche, Bernhard (Hrsg.), Fortpflanzungsmedizingesetz (FMedG), Stämpflis Handkommentar, Bern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Picecchi Dario</w:t>
      </w:r>
      <w:r>
        <w:rPr/>
        <w:t xml:space="preserve">, Kommentar zu Art. 36, 36a, 37, 38 und 39 KVG, in: Blechta, Gabor/Colatrella, Philomena/Rüedi, Hubert/Staffelbach, Daniel (Hrsg.), Basler Kommentar zum Krankenversicherungsgesetz (KVG) und Krankenversicherungsaufsichtsgesetz (KVAG), Basel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Büchler Andrea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Kommentar zu Art. 5 und 5a FMedG, in: Büchler, Andrea/Rütsche, Bernhard (Hrsg.), Fortpflanzungsmedizîngesetz (FMedG), Stämpflis Handkommentar, Bern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Zegg Ladina</w:t>
      </w:r>
      <w:r>
        <w:rPr/>
        <w:t xml:space="preserve">, Quellen und Entwicklungsgeschichte des Fortpflanzungsmedizinrechts, in: Büchler, Andrea/Rütsche, Bernhard (Hrsg.), Fortpflanzungsmedizingesetz (FMedG), Stämpflis Handkommentar, Bern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Schläpfer Lea</w:t>
      </w:r>
      <w:r>
        <w:rPr/>
        <w:t xml:space="preserve">, Ethik und Grundprinzipien der Humanforschung, Stämpflis Handkommentar, in: Rütsche, Bernhard (Hrsg.), Humanforschungsgesetz (HFG),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Kommentar zu Art. 1, 26, 27, 39 und 40 HFG, Stämpflis Handkommentar, in: Rütsche, Bernhard (Hrsg.), Humanforschungsgesetz (HFG),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D’Amico Nadja</w:t>
      </w:r>
      <w:r>
        <w:rPr/>
        <w:t xml:space="preserve">, Kommentar zu Art. 118b BV, Stämpflis Handkommentar, in: Rütsche, Bernhard (Hrsg.), Humanforschungsgesetz (HFG),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Kommentar zu Art. 17 HFG, Stämpflis Handkommentar, in: Rütsche, Bernhard (Hrsg.), Humanforschungsgesetz (HFG),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Anner Michel</w:t>
      </w:r>
      <w:r>
        <w:rPr/>
        <w:t xml:space="preserve">, Kommentar zu Art. 41, 42, 43 und 44 HFG, Stämpflis Handkommentar, in: Niggli, Probst, Waldmann (Hrsg.), Humanforschungsgesetz (HFG),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Byland Hanna</w:t>
      </w:r>
      <w:r>
        <w:rPr/>
        <w:t xml:space="preserve">, Kommentierung zu Art. 29 und 30 GUMG, in: Fischer, Luterbacher (Hrsg.), Haftpflichtkommentar, Kommentar zu den schweizerischen Haftpflichtbestimmungen, Zürich/St. Gallen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Kommentar zu Art. 16-17a und 16 SVG, in: Niggli, Probst, Waldmann (Hrsg.), Basler Kommentar zum Strassenverkehrsgesetz, BSK-SVG, Basel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Weber Denise</w:t>
      </w:r>
      <w:r>
        <w:rPr/>
        <w:t xml:space="preserve">, Kommentar zu Art. 16a, 16b, 16c, 16cbis, 16e, 17 und 17a SVG, in: Niggli, Probst, Waldmann (Hrsg.), Basler Kommentar zum Strassenverkehrsgesetz, BSK-SVG, Basel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D’Amico Nadja</w:t>
      </w:r>
      <w:r>
        <w:rPr/>
        <w:t xml:space="preserve">, Kommentar zu Art. 16d SVG, in: Niggli, Probst, Waldmann (Hrsg.), Basler Kommentar zum Strassenverkehrsgesetz, BSK-SVG, Basel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Schneider Danielle</w:t>
      </w:r>
      <w:r>
        <w:rPr/>
        <w:t xml:space="preserve">, Kommentar zu Art. 22, 23 und 24 SVG, in: Niggli, Probst, Waldmann (Hrsg.), Basler Kommentar zum Strassenverkehrsgesetz, BSK-SVG, Basel 2014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Büchler Andrea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 (Hrsg.), Fortpflanzungsmedizingesetz (FMedG), Stämpflis Handkommentar, Bern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Gächter, Thomas</w:t>
      </w:r>
      <w:r>
        <w:rPr/>
        <w:t xml:space="preserve">/</w:t>
      </w:r>
      <w:r>
        <w:rPr>
          <w:smallCaps w:val="1"/>
          <w:caps w:val="0"/>
        </w:rPr>
        <w:t xml:space="preserve">Rütsche, Bernhard</w:t>
      </w:r>
      <w:r>
        <w:rPr/>
        <w:t xml:space="preserve">/</w:t>
      </w:r>
      <w:r>
        <w:rPr>
          <w:smallCaps w:val="1"/>
          <w:caps w:val="0"/>
        </w:rPr>
        <w:t xml:space="preserve">Tag, Brigitte</w:t>
      </w:r>
      <w:r>
        <w:rPr/>
        <w:t xml:space="preserve"> (Hrsg.), Textausgabe Medizin- und Gesundheitsrecht, Schweizerisches und internationales Recht, 4. Auflage, Basel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Hettich, Peter</w:t>
      </w:r>
      <w:r>
        <w:rPr/>
        <w:t xml:space="preserve">/</w:t>
      </w:r>
      <w:r>
        <w:rPr>
          <w:smallCaps w:val="1"/>
          <w:caps w:val="0"/>
        </w:rPr>
        <w:t xml:space="preserve">Rütsche, Bernhard</w:t>
      </w:r>
      <w:r>
        <w:rPr/>
        <w:t xml:space="preserve">/</w:t>
      </w:r>
      <w:r>
        <w:rPr>
          <w:smallCaps w:val="1"/>
          <w:caps w:val="0"/>
        </w:rPr>
        <w:t xml:space="preserve">Baeriswyl, Jonas</w:t>
      </w:r>
      <w:r>
        <w:rPr/>
        <w:t xml:space="preserve"> (Hrsg.), Erlasse zum Wirtschaftsverfassungs- und Wirtschaftsverwaltungsrecht, 6. Auflage, Bern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Gächter, Thomas</w:t>
      </w:r>
      <w:r>
        <w:rPr/>
        <w:t xml:space="preserve">/</w:t>
      </w:r>
      <w:r>
        <w:rPr>
          <w:smallCaps w:val="1"/>
          <w:caps w:val="0"/>
        </w:rPr>
        <w:t xml:space="preserve">Rütsche, Bernhard</w:t>
      </w:r>
      <w:r>
        <w:rPr/>
        <w:t xml:space="preserve">/</w:t>
      </w:r>
      <w:r>
        <w:rPr>
          <w:smallCaps w:val="1"/>
          <w:caps w:val="0"/>
        </w:rPr>
        <w:t xml:space="preserve">Tag, Brigitte</w:t>
      </w:r>
      <w:r>
        <w:rPr/>
        <w:t xml:space="preserve"> (Hrsg.), Textausgabe Medizin- und Gesundheitsrecht. Schweizerisches und internationales Recht, 3. Auflage, Basel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Rütsche, Bernhard</w:t>
      </w:r>
      <w:r>
        <w:rPr/>
        <w:t xml:space="preserve"> (Hrsg.), Humanforschungsgesetz (HFG), Stämpflis Handkommentar,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Rütsche, Bernhard</w:t>
      </w:r>
      <w:r>
        <w:rPr/>
        <w:t xml:space="preserve">/</w:t>
      </w:r>
      <w:r>
        <w:rPr>
          <w:smallCaps w:val="1"/>
          <w:caps w:val="0"/>
        </w:rPr>
        <w:t xml:space="preserve">Fellmann, Walter</w:t>
      </w:r>
      <w:r>
        <w:rPr/>
        <w:t xml:space="preserve"> (Hrsg.), Aktuelle Fragen des Staatshaftungsrechts, Bern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Elger, Bernice S.</w:t>
      </w:r>
      <w:r>
        <w:rPr/>
        <w:t xml:space="preserve">/</w:t>
      </w:r>
      <w:r>
        <w:rPr>
          <w:smallCaps w:val="1"/>
          <w:caps w:val="0"/>
        </w:rPr>
        <w:t xml:space="preserve">Biller-Andorno, Nikola</w:t>
      </w:r>
      <w:r>
        <w:rPr/>
        <w:t xml:space="preserve">/</w:t>
      </w:r>
      <w:r>
        <w:rPr>
          <w:smallCaps w:val="1"/>
          <w:caps w:val="0"/>
        </w:rPr>
        <w:t xml:space="preserve">Rütsche, Bernhard</w:t>
      </w:r>
      <w:r>
        <w:rPr/>
        <w:t xml:space="preserve"> (Hrsg.), Ethik und Recht in Medizin und Biowissenschaften. Aktuelle Fallbeispiele aus klinischer Praxis und Forschung, Berlin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Rütsche, Bernhard</w:t>
      </w:r>
      <w:r>
        <w:rPr/>
        <w:t xml:space="preserve"> (Hrsg.), Medizinprodukte: Regulierung und Haftung, Bern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Norer, Roland</w:t>
      </w:r>
      <w:r>
        <w:rPr/>
        <w:t xml:space="preserve">/</w:t>
      </w:r>
      <w:r>
        <w:rPr>
          <w:smallCaps w:val="1"/>
          <w:caps w:val="0"/>
        </w:rPr>
        <w:t xml:space="preserve">Rütsche, Bernhard</w:t>
      </w:r>
      <w:r>
        <w:rPr/>
        <w:t xml:space="preserve"> (Hrsg.), Rechtliche Umsetzung der Zweitwohnungsinitiative, Bern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Gächter, Thomas</w:t>
      </w:r>
      <w:r>
        <w:rPr/>
        <w:t xml:space="preserve">/</w:t>
      </w:r>
      <w:r>
        <w:rPr>
          <w:smallCaps w:val="1"/>
          <w:caps w:val="0"/>
        </w:rPr>
        <w:t xml:space="preserve">Rütsche, Bernhard</w:t>
      </w:r>
      <w:r>
        <w:rPr/>
        <w:t xml:space="preserve">/</w:t>
      </w:r>
      <w:r>
        <w:rPr>
          <w:smallCaps w:val="1"/>
          <w:caps w:val="0"/>
        </w:rPr>
        <w:t xml:space="preserve">Tag, Brigitte</w:t>
      </w:r>
      <w:r>
        <w:rPr/>
        <w:t xml:space="preserve"> (Hrsg.), Textausgabe Medizin- und Gesundheitsrecht. Schweizerisches und internationales Recht, 2. Auflage, Basel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Gächter, Thomas</w:t>
      </w:r>
      <w:r>
        <w:rPr/>
        <w:t xml:space="preserve">/</w:t>
      </w:r>
      <w:r>
        <w:rPr>
          <w:smallCaps w:val="1"/>
          <w:caps w:val="0"/>
        </w:rPr>
        <w:t xml:space="preserve">Rütsche, Bernhard</w:t>
      </w:r>
      <w:r>
        <w:rPr/>
        <w:t xml:space="preserve">/</w:t>
      </w:r>
      <w:r>
        <w:rPr>
          <w:smallCaps w:val="1"/>
          <w:caps w:val="0"/>
        </w:rPr>
        <w:t xml:space="preserve">Tag, Brigitte</w:t>
      </w:r>
      <w:r>
        <w:rPr/>
        <w:t xml:space="preserve"> (Hrsg.), Textausgabe Medizin- und Gesundheitsrecht. Schweizerisches und internationales Recht, Basel 2010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Zuständigkeit zur Beurteilung eines personalrechtlichen Entscheids des Vorstands der EDK; negativer Kompetenzkonflikt, Bemerkungen zum Urteil des Bundesgerichts vom 26. April 2022 i.S. A. gegen EDK/GDK (8C_783/2021), in: BVR 7/8/26.04.2022, S. 319–321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Rechtsschutz gegen Entscheide interkantonaler Organe, Bemerkungen zum Urteil des Verwaltungsgerichts des Kantons Bern vom 16. Februar 2021 i.S. A. gegen EDK (VGE 100.2020.402), in: BVR 7/8/2021, S. 357–358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Jährliche Zweitwohnungssteuer in Silvaplana, Besprechung des Bundesgerichtsurteils 2C_1076/2012, 2C_1088/2012 vom 27. März 2014, in: ZBl 115/27.03.2014, S. 426–440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Rechtsverweigerung; Handlungsform und Verfahrensart im Subventionsverhältnis, Bemerkungen zum Urteil des Verwaltungsgerichts des Kantons Bern vom 4. Februar 2013 i.S. Schulheim X. und Mitb. gegen Kanton Bern, in: BVR 5/2013, S. 238–240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Verwahrung aus Fürsorge: Bemerkungen zu BGE 138 III 593 - Anordnung der fürsorgerischen Freiheitsentziehung wegen Fremdgefährdung, in: SZK 1/2013, S. 30–34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Goldenberger Rauchenstein Rahel</w:t>
      </w:r>
      <w:r>
        <w:rPr/>
        <w:t xml:space="preserve">, Urteil des Bundesgerichts vom 7. Dezember 2010 (2C_128/2010) betreffend Gemeindebeiträge für spitalexterne Pflege (Spitex), in: Pflegerecht 2/2012, S. 108–109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Zaugg Helena</w:t>
      </w:r>
      <w:r>
        <w:rPr/>
        <w:t xml:space="preserve">, Urteil des Bundesgerichts vom 21. Dezember 2010 (9C_702/2010) betreffend Vergütung von Pflegeleistungen, in: Pflegerecht 1/2012, S. 50–54, https://www.unilu.ch/fileadmin/fakultaeten/rf/ruetsche/dok/Ruetsche-Zaugg_Pflegerecht_01_2012.pdf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Wildhaber Isabelle</w:t>
      </w:r>
      <w:r>
        <w:rPr/>
        <w:t xml:space="preserve">, Urteil des Europäischen Gerichtshofs für Menschenrechte in Sachen S.H. et al. gegen Österreich betreffend Verbote der Eizellen- und Samenspende, in: AJP 6/2010, S. 803–808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Grenzen der Verfassungsgerichtsbarkeit, Besprechung von BGE 129 I 185, in: ius.full 4/2003, S. 160–163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Schüpbach Mike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Diskriminierende Äusserungen auf einem Kundgebungsplakat: "Europa dein Weg zur Hölle ist: ... ", Besprechung des Entscheids des Zürcher Verwaltungsgerichts vom 13. April 2000 (ZBl 2001 S. 103 ff.), in: jusletter 23.04.2001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Standpunkt / Marktregulierung: Mehr Wettbewerb im Gesundheitswesen?, in: Schweizerische Zeitschrift für Kartell- und Wettbewerbsrecht 01/2025, S. 45–46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Rezension von Alois Riklin: Machtteilung. Geschichte der Mischverfassung, in: ZBJV 11/2006, S. 905–908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Kley Andreas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Übersetzung und Bearbeitung EGMR-Urteil Ursula Balmer-Schafroth u.a. gegen die Schweiz vom 26. August 1997, (Kley, Andreas &amp; Rütsche, Bernhard, Übers.), Kehl am Rhein 1999, S. 183–188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Was ist gute Regulierung?, zentralinfo (Mitgliedermagazin der Industrie- und Handelskammer Zentralschweiz IHZ) 3/27.01.2025, S. 6–7, https://doi.org/10.5281/zenodo.17467304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Wegfall des MRA: Auswirkungen auf die Zentralschweizer Maschinenindustrie, zentralinfo (Informationen der Industrie- und Handelskammer Zentralschweiz) 2/2023, S. 12–13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Sind "Schwarze Listen" legitim?, Cogito - Das Wissensmagazin der Universität Luzern 15.12.2021, https://www.unilu.ch/magazin/artikel/sind-schwarze-listen-legitim-11748/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Interview: Regulierter Wettbewerb im Gesundheitswesen, Krankenversichererverband curafutura 28.06.2021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Massnahmenpaket schwächt Tarifautonomie und Wettbewerb, curafutura, Die innovativen Krankenversicherer, Newsletter 2/21 24.06.2021, https://www.unilu.ch/fakultaeten/rf/professuren/ruetsche-bernhard/news/interview-regulierter-wettbewerb-im-gesundheitswesen-5982/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, Corona und Verschiebung planbarer Operationen, Neue Zürcher Zeitung 19.03.2021, S. 19, https://doi.org/10.5281/zenodo.5077992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Interview zu Rechtsfragen im Zusammenhang mit der Covid-19-Impfung, Industrie- und Handelskammer Zentralschweiz (IHZ) 24.01.2021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Wer kommt zuerst an die Beatmungsmaschine: der junge Verbrecher oder die 90-jährige Frau?, NZZ 18.03.2020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, Alles menschliche Leben hat von der Geburt bis zum Tod den gleichen Wert, NZZ 08.08.2019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Poledna Tomas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Diskriminierung von Ärzten aus dem EU- und Efta-Raum, NZZ 18.04.2013, https://www.unilu.ch/fileadmin/fakultaeten/rf/ruetsche/dok/DiskriminierungvonAErzten_NZZ_April2013.pdf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Schwander Verena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Verletzt Forschung mit Kindern deren Würde? Zum Entwurf eines Verfassungsartikels über die Forschung am Menschen, NZZ 01.04.2008, https://www.unilu.ch/fileadmin/fakultaeten/rf/ruetsche/dok/Schwander-RuetscheNZZ-Artikel_Forschung_am_Menschen_2008.pdf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Gutachten «Beschaffungsrechtliche Sanktionsliste», Bern 2021, https://doi.org/10.5281/zenodo.8290095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Rechtsgutachten "Verhältnis zwischen Personenbeförderungs- und Wettbewerbsrecht mit Blick auf den Ticketvertrieb im öffentlichen Verkehr", 15.04.2020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Bernhard Rütsche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Bernhard Rütsche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