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Astrid Rimbach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Rimbach, A. (2021). Arbeit und Gesundheit – eine Wechselwirkung. Aktuelle Herausforderungen in der Pflege. </w:t>
      </w:r>
      <w:r>
        <w:rPr>
          <w:i w:val="1"/>
          <w:iCs w:val="1"/>
        </w:rPr>
        <w:t xml:space="preserve">Endo-Praxis</w:t>
      </w:r>
      <w:r>
        <w:rPr/>
        <w:t xml:space="preserve">, (37), 17–22.</w:t>
      </w:r>
    </w:p>
    <w:p>
      <w:pPr>
        <w:spacing w:after="240" w:line="240" w:lineRule="atLeast"/>
      </w:pPr>
      <w:r>
        <w:rPr/>
        <w:t xml:space="preserve">Rimbach, A. (2021). Betriebliches Demografiemanagement - Handlungsfelder, Akteure und Instrumente zur Stärkung der organisationalen Resilienz. </w:t>
      </w:r>
      <w:r>
        <w:rPr>
          <w:i w:val="1"/>
          <w:iCs w:val="1"/>
        </w:rPr>
        <w:t xml:space="preserve">Betriebliche Prävention</w:t>
      </w:r>
      <w:r>
        <w:rPr/>
        <w:t xml:space="preserve">, (10), 368–375.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Rimbach, A. (2024). Die positive Arbeitssituationsanalyse zur Stärkung der psychischen Gesundheit. In Dettmers, J., Tisch, A. &amp; Trimpop, R. (Hrsg.), </w:t>
      </w:r>
      <w:r>
        <w:rPr>
          <w:i w:val="1"/>
          <w:iCs w:val="1"/>
        </w:rPr>
        <w:t xml:space="preserve">Psychologie der Arbeitssicherheit und Gesundheit: Psychologie der Arbeitssicherheit und Gesundheit Gesundheitsförderliche Arbeit = attraktive Arbeit? Arbeitsgestaltung in Zeiten des Fachkräftemangels</w:t>
      </w:r>
      <w:r>
        <w:rPr/>
        <w:t xml:space="preserve"> (S. 293–296). Kröning: Asanger.</w:t>
      </w:r>
    </w:p>
    <w:p>
      <w:pPr>
        <w:spacing w:after="240" w:line="240" w:lineRule="atLeast"/>
      </w:pPr>
      <w:r>
        <w:rPr/>
        <w:t xml:space="preserve">Rimbach, A. (2024). Gesteuerte interprofessionelle und interdisziplinäre Führungs- und Teamentwicklungsprozesse – ein modulares System im Setting Krankenhaus. In Dettmers, J., Tisch, A. &amp; Trimpop, R. (Hrsg.), </w:t>
      </w:r>
      <w:r>
        <w:rPr>
          <w:i w:val="1"/>
          <w:iCs w:val="1"/>
        </w:rPr>
        <w:t xml:space="preserve">Psychologie der Arbeitssicherheit und Gesundheit: Psychologie der Arbeitssicherheit und Gesundheit Gesundheitsförderliche Arbeit = attraktive Arbeit? Arbeitsgestaltung in Zeiten des Fachkräftemangels</w:t>
      </w:r>
      <w:r>
        <w:rPr/>
        <w:t xml:space="preserve"> (S. 471–474). Kröning: Asanger.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Rimbach, A. (2025). </w:t>
      </w:r>
      <w:r>
        <w:rPr>
          <w:i w:val="1"/>
          <w:iCs w:val="1"/>
        </w:rPr>
        <w:t xml:space="preserve">Arbeits- und Gesundheitspsychologie III – Arbeitspsychologie und Betriebliches Gesundheitsmanagement. Digitale Arbeit gesund gestalten.</w:t>
      </w:r>
      <w:r>
        <w:rPr/>
        <w:t xml:space="preserve"> Hamburg: Hamburger Fern-Hochschule.</w:t>
      </w:r>
    </w:p>
    <w:p>
      <w:pPr>
        <w:spacing w:after="240" w:line="240" w:lineRule="atLeast"/>
      </w:pPr>
      <w:r>
        <w:rPr/>
        <w:t xml:space="preserve">Rimbach, A. (2025). </w:t>
      </w:r>
      <w:r>
        <w:rPr>
          <w:i w:val="1"/>
          <w:iCs w:val="1"/>
        </w:rPr>
        <w:t xml:space="preserve">Gesundheitspsychologie - Betriebliches Gesundheitsmanagement. Digitale Arbeit gesund gestalten.</w:t>
      </w:r>
      <w:r>
        <w:rPr/>
        <w:t xml:space="preserve"> Hamburg: Hamburger Fern-Hochschule.</w:t>
      </w:r>
    </w:p>
    <w:p>
      <w:pPr>
        <w:spacing w:after="240" w:line="240" w:lineRule="atLeast"/>
      </w:pPr>
      <w:r>
        <w:rPr/>
        <w:t xml:space="preserve">Rimbach, A. (2021). </w:t>
      </w:r>
      <w:r>
        <w:rPr>
          <w:i w:val="1"/>
          <w:iCs w:val="1"/>
        </w:rPr>
        <w:t xml:space="preserve">Prävention und Gesundheitsförderung - Betriebliches Gesundheitsmanagement</w:t>
      </w:r>
      <w:r>
        <w:rPr/>
        <w:t xml:space="preserve"> (2. Auflage). Hamburg: Hamburger Fern-Hochschule.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Rimbach, A. (2. November 2021). </w:t>
      </w:r>
      <w:r>
        <w:rPr>
          <w:i w:val="1"/>
          <w:iCs w:val="1"/>
        </w:rPr>
        <w:t xml:space="preserve">Meistern resiliente Unternehmen Krisen besser? - Ansätze und Methoden zur Stärkung der organisationalen Resilienz</w:t>
      </w:r>
      <w:r>
        <w:rPr/>
        <w:t xml:space="preserve">. Webinar-Reihe „Future Work“, Online.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Rimbach, A. (2023). </w:t>
      </w:r>
      <w:r>
        <w:rPr>
          <w:i w:val="1"/>
          <w:iCs w:val="1"/>
        </w:rPr>
        <w:t xml:space="preserve">Fallaufgabe „Psychische Gefährdungsbeurteilung - Verhältnisprävention"</w:t>
      </w:r>
      <w:r>
        <w:rPr/>
        <w:t xml:space="preserve">. Bremen.</w:t>
      </w:r>
    </w:p>
    <w:p>
      <w:pPr>
        <w:spacing w:after="240" w:line="240" w:lineRule="atLeast"/>
      </w:pPr>
      <w:r>
        <w:rPr/>
        <w:t xml:space="preserve">Rimbach, A. (2023). </w:t>
      </w:r>
      <w:r>
        <w:rPr>
          <w:i w:val="1"/>
          <w:iCs w:val="1"/>
        </w:rPr>
        <w:t xml:space="preserve">Methodenauswahl und -zugänge zur Durchführung der Gefährdungsbeurteilung psychischer Belastung</w:t>
      </w:r>
      <w:r>
        <w:rPr/>
        <w:t xml:space="preserve">. Bremen.</w:t>
      </w:r>
    </w:p>
    <w:p>
      <w:pPr>
        <w:spacing w:after="240" w:line="240" w:lineRule="atLeast"/>
      </w:pPr>
      <w:r>
        <w:rPr/>
        <w:t xml:space="preserve">Rimbach, A. (2023). </w:t>
      </w:r>
      <w:r>
        <w:rPr>
          <w:i w:val="1"/>
          <w:iCs w:val="1"/>
        </w:rPr>
        <w:t xml:space="preserve">Umsetzung der Gefährdungsbeurteilung psychischer Belastung im Betrieb</w:t>
      </w:r>
      <w:r>
        <w:rPr/>
        <w:t xml:space="preserve">. Bremen.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Astrid Rimbach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Astrid Rimbach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