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iur. Anne-Cathrine Tanner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Tanner Anne-Cathrine</w:t>
      </w:r>
      <w:r>
        <w:rPr/>
        <w:t xml:space="preserve">, WTO-Recht und regionale Integration, in: Swiss Review of International and European Law (SRIEL) 2/2019, S. 173–201, https://doi.org/10.5281/zenodo.3801692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Tanner Anne-Cathrine</w:t>
      </w:r>
      <w:r>
        <w:rPr/>
        <w:t xml:space="preserve">, Ein Kartellgesetz der Wirtschaft, in: Schneider, Henrique/Kellerhals, Andreas (Hrsg.), 25 Jahre Kartellgesetz – ein kritischer Ausblick, Zürich 2022, S. 113–134, https://eizpublishing.ch/wp-content/uploads/2022/02/25-Jahre-Kartellgesetz-Digital-V1_01-20220125.pdf#page135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Keller Alwin</w:t>
      </w:r>
      <w:r>
        <w:rPr/>
        <w:t xml:space="preserve">/</w:t>
      </w:r>
      <w:r>
        <w:rPr>
          <w:smallCaps w:val="1"/>
          <w:caps w:val="0"/>
        </w:rPr>
        <w:t xml:space="preserve">Kreis Manuel</w:t>
      </w:r>
      <w:r>
        <w:rPr/>
        <w:t xml:space="preserve">/</w:t>
      </w:r>
      <w:r>
        <w:rPr>
          <w:smallCaps w:val="1"/>
          <w:caps w:val="0"/>
        </w:rPr>
        <w:t xml:space="preserve">Tanner Anne-Cathrine</w:t>
      </w:r>
      <w:r>
        <w:rPr/>
        <w:t xml:space="preserve">, Aufsichtsinstrumente im revidierten Beschaffungsrecht, in: Zufferey, Jean-Baptiste/Beyeler, Martin/Scherler, Stefan (Hrsg.), Aktuelles Vergaberecht 2020, Zürich/Basel/Genf 2020, S. 315–349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Tanner Anne-Cathrine</w:t>
      </w:r>
      <w:r>
        <w:rPr/>
        <w:t xml:space="preserve">/</w:t>
      </w:r>
      <w:r>
        <w:rPr>
          <w:smallCaps w:val="1"/>
          <w:caps w:val="0"/>
        </w:rPr>
        <w:t xml:space="preserve">Huwiler Nathanael</w:t>
      </w:r>
      <w:r>
        <w:rPr/>
        <w:t xml:space="preserve">, Der bilaterale Weg der Schweiz - Souveränität, Demokratie und Gewaltenteilung im ökonomischen und politischen Kreuzfeuer, in: Tanner, Anne-Cathrine/Siebeneck, Claudia/Brändli, Beat (Hrsg.), Schweiz und Europa - Auswirkungen auf Wirtschaft, Recht und Gesellschaft, Bern 2011, S. 1–30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Tanner Anne-Cathrine</w:t>
      </w:r>
      <w:r>
        <w:rPr/>
        <w:t xml:space="preserve">, Europäische Integration durch Wettbewerb - Grundlagen und Integrationsfunktion eines marktwirtschaftlichen Koordinationsmechanismus, in: Tanner, Anne-Cathrine/Siebeneck, Claudia/Brändli, Beat (Hrsg.), Schweiz und Europa - Auswirkungen auf Wirtschaft, Recht und Gesellschaft, Bern 2011, S. 279–303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Tanner, Anne-Cathrine</w:t>
      </w:r>
      <w:r>
        <w:rPr/>
        <w:t xml:space="preserve">/</w:t>
      </w:r>
      <w:r>
        <w:rPr>
          <w:smallCaps w:val="1"/>
          <w:caps w:val="0"/>
        </w:rPr>
        <w:t xml:space="preserve">Siebeneck, Claudia</w:t>
      </w:r>
      <w:r>
        <w:rPr/>
        <w:t xml:space="preserve">/</w:t>
      </w:r>
      <w:r>
        <w:rPr>
          <w:smallCaps w:val="1"/>
          <w:caps w:val="0"/>
        </w:rPr>
        <w:t xml:space="preserve">Brändli, Beat</w:t>
      </w:r>
      <w:r>
        <w:rPr/>
        <w:t xml:space="preserve"> (Hrsg.), Schweiz und Europa - Auswirkungen auf Wirtschaft, Recht und Gesellschaft, Bern 2011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Konferenzbandes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Nobel, Peter</w:t>
      </w:r>
      <w:r>
        <w:rPr/>
        <w:t xml:space="preserve">/</w:t>
      </w:r>
      <w:r>
        <w:rPr>
          <w:smallCaps w:val="1"/>
          <w:caps w:val="0"/>
        </w:rPr>
        <w:t xml:space="preserve">Krehan, Katrin</w:t>
      </w:r>
      <w:r>
        <w:rPr/>
        <w:t xml:space="preserve">/</w:t>
      </w:r>
      <w:r>
        <w:rPr>
          <w:smallCaps w:val="1"/>
          <w:caps w:val="0"/>
        </w:rPr>
        <w:t xml:space="preserve">Tanner, Anne-Cathrine</w:t>
      </w:r>
      <w:r>
        <w:rPr/>
        <w:t xml:space="preserve"> (Hrsg.), Law and Economics of Global Financial Institutions, Zürich 2010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iur. Anne-Cathrine Tanner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iur. Anne-Cathrine Tanner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