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BA Anja Wohlgemuth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Wohlgemuth, A. (13. Juni 2026). Back-Ups hier, Panzertüren da: Die Angst vor Datenverlust.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https://www.luzernerzeitung.ch/zentralschweiz/kanton-luzern/back-ups-hier-panzertueren-da-die-angst-vor-datenverlust-ld.4184261</w:t>
      </w:r>
    </w:p>
    <w:p>
      <w:pPr>
        <w:spacing w:after="240" w:line="240" w:lineRule="atLeast"/>
      </w:pPr>
      <w:r>
        <w:rPr/>
        <w:t xml:space="preserve">Wohlgemuth, A. (20. August 2025). Das Kaffee-Paradox: Genuss vs. Preisdruck. </w:t>
      </w:r>
      <w:r>
        <w:rPr>
          <w:i w:val="1"/>
          <w:iCs w:val="1"/>
        </w:rPr>
        <w:t xml:space="preserve">Luzerner Zeitung</w:t>
      </w:r>
      <w:r>
        <w:rPr/>
        <w:t xml:space="preserve">. Abgerufen von https://www.luzernerzeitung.ch/zentralschweiz/kanton-luzern/soziologischer-standpunkt-das-kaffee-paradox-ld.2806979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BA Anja Wohlgemuth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BA Anja Wohlgemuth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