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Andreas Eicker</w:t>
      </w:r>
    </w:p>
    <w:p>
      <w:pPr>
        <w:spacing w:after="240" w:line="240" w:lineRule="atLeast"/>
      </w:pPr>
      <w:r>
        <w:t xml:space="preserve">ORCID: 0000-0002-6192-3904</w:t>
      </w:r>
    </w:p>
    <w:p>
      <w:pPr>
        <w:spacing w:after="240" w:line="240" w:lineRule="atLeast"/>
        <w:rPr>
          <w:b/>
          <w:bCs/>
        </w:rPr>
      </w:pPr>
      <w:r>
        <w:rPr>
          <w:b/>
          <w:bCs/>
        </w:rPr>
        <w:t xml:space="preserve">Buch als Monografie</w:t>
      </w:r>
    </w:p>
    <w:p>
      <w:pPr>
        <w:spacing w:after="240" w:line="240" w:lineRule="atLeast"/>
      </w:pPr>
      <w:r>
        <w:rPr>
          <w:smallCaps w:val="1"/>
          <w:caps w:val="0"/>
        </w:rPr>
        <w:t xml:space="preserve">Eicker Andreas</w:t>
      </w:r>
      <w:r>
        <w:rPr/>
        <w:t xml:space="preserve">, Die Prozeduralisierung des Strafrechts, Zur Entstehung, Bedeutung und Zukunft eines Paradigmenwechsels, Bern 2010</w:t>
      </w:r>
    </w:p>
    <w:p>
      <w:pPr>
        <w:spacing w:after="240" w:line="240" w:lineRule="atLeast"/>
      </w:pPr>
      <w:r>
        <w:rPr>
          <w:smallCaps w:val="1"/>
          <w:caps w:val="0"/>
        </w:rPr>
        <w:t xml:space="preserve">Eicker Andreas</w:t>
      </w:r>
      <w:r>
        <w:rPr/>
        <w:t xml:space="preserve">, Transstaatliche Strafverfolgung, Ein Beitrag zur Europäisierung, Internationalisierung und Fortentwicklung des Grundsatzes ne bis in idem, Herbolzheim 2004</w:t>
      </w:r>
    </w:p>
    <w:p>
      <w:pPr>
        <w:spacing w:after="240" w:line="240" w:lineRule="atLeast"/>
      </w:pPr>
      <w:r>
        <w:rPr>
          <w:smallCaps w:val="1"/>
          <w:caps w:val="0"/>
        </w:rPr>
        <w:t xml:space="preserve">Eicker Andreas</w:t>
      </w:r>
      <w:r>
        <w:rPr/>
        <w:t xml:space="preserve">, Die Prinzipien der "materiellen Wahrheit" und der "freien Beweiswürdigung" im Strafprozess, Eine Untersuchung unter besonderer Berücksichtigung des Sachverständigenbeweises und der Sachgebundenheit richterlicher Überzeugungsbildung bei der Schuldfähigkeitsfeststellung und der Feststellung subjektiver Deliktsmerkmale, Herbholzheim 2001</w:t>
      </w:r>
    </w:p>
    <w:p>
      <w:pPr>
        <w:spacing w:after="240" w:line="240" w:lineRule="atLeast"/>
      </w:pPr>
      <w:r>
        <w:rPr>
          <w:smallCaps w:val="1"/>
          <w:caps w:val="0"/>
        </w:rPr>
        <w:t xml:space="preserve">Eicker Andreas</w:t>
      </w:r>
      <w:r>
        <w:rPr/>
        <w:t xml:space="preserve">/</w:t>
      </w:r>
      <w:r>
        <w:rPr>
          <w:smallCaps w:val="1"/>
          <w:caps w:val="0"/>
        </w:rPr>
        <w:t xml:space="preserve">Albrecht Niels</w:t>
      </w:r>
      <w:r>
        <w:rPr/>
        <w:t xml:space="preserve">, Leben hinter Gittern, Die Justizvollzugsanstalt Bremen-Oslebshausen, Bremen/Rostock 1999</w:t>
      </w:r>
    </w:p>
    <w:p>
      <w:pPr>
        <w:spacing w:after="240" w:line="240" w:lineRule="atLeast"/>
        <w:rPr>
          <w:b/>
          <w:bCs/>
        </w:rPr>
      </w:pPr>
      <w:r>
        <w:rPr>
          <w:b/>
          <w:bCs/>
        </w:rPr>
        <w:t xml:space="preserve">Zeitschriftenartikel</w:t>
      </w:r>
    </w:p>
    <w:p>
      <w:pPr>
        <w:spacing w:after="240" w:line="240" w:lineRule="atLeast"/>
      </w:pPr>
      <w:r>
        <w:rPr>
          <w:smallCaps w:val="1"/>
          <w:caps w:val="0"/>
        </w:rPr>
        <w:t xml:space="preserve">Eicker Andreas</w:t>
      </w:r>
      <w:r>
        <w:rPr/>
        <w:t xml:space="preserve">, Ehre – länderübergreifend betrachtet, in: cogito. Das Wissensmagazin der Universität Luzern 4/2019, S. 20 ff.</w:t>
      </w:r>
    </w:p>
    <w:p>
      <w:pPr>
        <w:spacing w:after="240" w:line="240" w:lineRule="atLeast"/>
      </w:pPr>
      <w:r>
        <w:rPr>
          <w:smallCaps w:val="1"/>
          <w:caps w:val="0"/>
        </w:rPr>
        <w:t xml:space="preserve">Eicker Andreas</w:t>
      </w:r>
      <w:r>
        <w:rPr/>
        <w:t xml:space="preserve">/</w:t>
      </w:r>
      <w:r>
        <w:rPr>
          <w:smallCaps w:val="1"/>
          <w:caps w:val="0"/>
        </w:rPr>
        <w:t xml:space="preserve">Bosshart Stefan</w:t>
      </w:r>
      <w:r>
        <w:rPr/>
        <w:t xml:space="preserve">, Juristische Bildung mit Praxisorientierung, in: Anwaltsrevue 3/2019, S. 113 ff.</w:t>
      </w:r>
    </w:p>
    <w:p>
      <w:pPr>
        <w:spacing w:after="240" w:line="240" w:lineRule="atLeast"/>
      </w:pPr>
      <w:r>
        <w:rPr>
          <w:smallCaps w:val="1"/>
          <w:caps w:val="0"/>
        </w:rPr>
        <w:t xml:space="preserve">Eicker Andreas</w:t>
      </w:r>
      <w:r>
        <w:rPr/>
        <w:t xml:space="preserve">, Electronic Monitoring im Ersatzmassnahmenrecht und dessen Akzessorietät zum Haftrecht – Nachlese zum gleichnamigen Vortrag anlässlich der Weiterbildungstagung der Bernischen Justiz, in: BE N’ius – Neues aus der Berner Justiz 24/2019, S. 18–24</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 Anordnung einer Blutentnahme, Entscheidungsbesprechung von BGer_996/2016 vom 11. April 2017, in: AJP/PJA 5/2018, S. 660–667</w:t>
      </w:r>
    </w:p>
    <w:p>
      <w:pPr>
        <w:spacing w:after="240" w:line="240" w:lineRule="atLeast"/>
      </w:pPr>
      <w:r>
        <w:rPr>
          <w:smallCaps w:val="1"/>
          <w:caps w:val="0"/>
        </w:rPr>
        <w:t xml:space="preserve">Eicker Andreas</w:t>
      </w:r>
      <w:r>
        <w:rPr/>
        <w:t xml:space="preserve">, Entkriminalisierung durch Auflösung des Strafrechts, Zur Revision des Schweizer Ordnungsbussengesetzes, in: Neue Kriminalpolitik (NK) 3/2018, S. 268–280</w:t>
      </w:r>
    </w:p>
    <w:p>
      <w:pPr>
        <w:spacing w:after="240" w:line="240" w:lineRule="atLeast"/>
      </w:pPr>
      <w:r>
        <w:rPr>
          <w:smallCaps w:val="1"/>
          <w:caps w:val="0"/>
        </w:rPr>
        <w:t xml:space="preserve">Eicker Andreas</w:t>
      </w:r>
      <w:r>
        <w:rPr/>
        <w:t xml:space="preserve">, Das Antreten eines Fluges nach Istanbul als strafbare Unterstützung oder Förderung des "Islamischen Staats"? – Besprechung von BGer 6B_948/2016 vom 22. Feb. 2017, in: forumpoenale 5/2017, S. 351 ff.</w:t>
      </w:r>
    </w:p>
    <w:p>
      <w:pPr>
        <w:spacing w:after="240" w:line="240" w:lineRule="atLeast"/>
      </w:pPr>
      <w:r>
        <w:rPr>
          <w:smallCaps w:val="1"/>
          <w:caps w:val="0"/>
        </w:rPr>
        <w:t xml:space="preserve">Eicker Andreas</w:t>
      </w:r>
      <w:r>
        <w:rPr/>
        <w:t xml:space="preserve">, Ist es strafbar, wenn ein Inhaftierter eine Aufseherin anstiftet, ihn zu befreien?, in: Plädoyer 5/2017, S. 17 ff.</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w:t>
      </w:r>
      <w:r>
        <w:rPr>
          <w:smallCaps w:val="1"/>
          <w:caps w:val="0"/>
        </w:rPr>
        <w:t xml:space="preserve">Philipp Daniela</w:t>
      </w:r>
      <w:r>
        <w:rPr/>
        <w:t xml:space="preserve">, Tödliches Spiel – Probleme des Allgemeinen Teils des StGB im Kontext der Tötungs- und Körperverletzungsdelikte, Fallbesprechung, in: Forum für juristische Bildung 2017, S. 162 ff.</w:t>
      </w:r>
    </w:p>
    <w:p>
      <w:pPr>
        <w:spacing w:after="240" w:line="240" w:lineRule="atLeast"/>
      </w:pPr>
      <w:r>
        <w:rPr>
          <w:smallCaps w:val="1"/>
          <w:caps w:val="0"/>
        </w:rPr>
        <w:t xml:space="preserve">Eicker Andreas</w:t>
      </w:r>
      <w:r>
        <w:rPr/>
        <w:t xml:space="preserve">, Verwaltungsstrafrecht im Wandel – Ein Tagungsbericht, in: uniluAKTUELL 56/2016, S. 33 ff.</w:t>
      </w:r>
    </w:p>
    <w:p>
      <w:pPr>
        <w:spacing w:after="240" w:line="240" w:lineRule="atLeast"/>
      </w:pPr>
      <w:r>
        <w:rPr>
          <w:smallCaps w:val="1"/>
          <w:caps w:val="0"/>
        </w:rPr>
        <w:t xml:space="preserve">Eicker Andreas</w:t>
      </w:r>
      <w:r>
        <w:rPr/>
        <w:t xml:space="preserve">/</w:t>
      </w:r>
      <w:r>
        <w:rPr>
          <w:smallCaps w:val="1"/>
          <w:caps w:val="0"/>
        </w:rPr>
        <w:t xml:space="preserve">Philipp Daniela</w:t>
      </w:r>
      <w:r>
        <w:rPr/>
        <w:t xml:space="preserve">, Der vermeintliche Versicherungsbetrug – Zur Problematik der Stoffgleichheit zwischen Bereicherung und Entreicherung im subjektiven Tatbestand, in: ius.full, Forum für juristische Bildung 3+4/2016, S. 71 ff.</w:t>
      </w:r>
    </w:p>
    <w:p>
      <w:pPr>
        <w:spacing w:after="240" w:line="240" w:lineRule="atLeast"/>
      </w:pPr>
      <w:r>
        <w:rPr>
          <w:smallCaps w:val="1"/>
          <w:caps w:val="0"/>
        </w:rPr>
        <w:t xml:space="preserve">Eicker Andreas</w:t>
      </w:r>
      <w:r>
        <w:rPr/>
        <w:t xml:space="preserve">/</w:t>
      </w:r>
      <w:r>
        <w:rPr>
          <w:smallCaps w:val="1"/>
          <w:caps w:val="0"/>
        </w:rPr>
        <w:t xml:space="preserve">Meier Manuel Stephen</w:t>
      </w:r>
      <w:r>
        <w:rPr/>
        <w:t xml:space="preserve">, Zur Ausschaffung krimineller Ausländer aus der Schweiz – Von der Ausschaffungsinitiative zur Durchsetzungsinitiative und zurück, in: Neue Kriminalpolitik NK 2/2016, S. 113 ff.</w:t>
      </w:r>
    </w:p>
    <w:p>
      <w:pPr>
        <w:spacing w:after="240" w:line="240" w:lineRule="atLeast"/>
      </w:pPr>
      <w:r>
        <w:rPr>
          <w:smallCaps w:val="1"/>
          <w:caps w:val="0"/>
        </w:rPr>
        <w:t xml:space="preserve">Eicker Andreas</w:t>
      </w:r>
      <w:r>
        <w:rPr/>
        <w:t xml:space="preserve">, Die bundesgerichtliche Gefährlichkeits-Abwägung beim untauglichen Versuch – Zugleich eine kritische Betrachtung von BGE 140 IV 150, in: AJP 2016, S. 359 ff.</w:t>
      </w:r>
    </w:p>
    <w:p>
      <w:pPr>
        <w:spacing w:after="240" w:line="240" w:lineRule="atLeast"/>
      </w:pPr>
      <w:r>
        <w:rPr>
          <w:smallCaps w:val="1"/>
          <w:caps w:val="0"/>
        </w:rPr>
        <w:t xml:space="preserve">Eicker Andreas</w:t>
      </w:r>
      <w:r>
        <w:rPr/>
        <w:t xml:space="preserve">/</w:t>
      </w:r>
      <w:r>
        <w:rPr>
          <w:smallCaps w:val="1"/>
          <w:caps w:val="0"/>
        </w:rPr>
        <w:t xml:space="preserve">Velioglu Ercan</w:t>
      </w:r>
      <w:r>
        <w:rPr/>
        <w:t xml:space="preserve">, Rechtsfolgen der ungenügenden Protokollierung von Einvernahmen, in: Jusletter 2016</w:t>
      </w:r>
    </w:p>
    <w:p>
      <w:pPr>
        <w:spacing w:after="240" w:line="240" w:lineRule="atLeast"/>
      </w:pPr>
      <w:r>
        <w:rPr>
          <w:smallCaps w:val="1"/>
          <w:caps w:val="0"/>
        </w:rPr>
        <w:t xml:space="preserve">Eicker Andreas</w:t>
      </w:r>
      <w:r>
        <w:rPr/>
        <w:t xml:space="preserve">, Zur Interpretation des Al-Quaida- und IS-Gesetzes durch das Bundesstrafgericht im Fall eines zum Islamischen Staat Reisenden, Eine Besprechung des Entscheids SK.2016.9 vom 15. Juli 2016, in: Jusletter 2016</w:t>
      </w:r>
    </w:p>
    <w:p>
      <w:pPr>
        <w:spacing w:after="240" w:line="240" w:lineRule="atLeast"/>
      </w:pPr>
      <w:r>
        <w:rPr>
          <w:smallCaps w:val="1"/>
          <w:caps w:val="0"/>
        </w:rPr>
        <w:t xml:space="preserve">Eicker Andreas</w:t>
      </w:r>
      <w:r>
        <w:rPr/>
        <w:t xml:space="preserve">/</w:t>
      </w:r>
      <w:r>
        <w:rPr>
          <w:smallCaps w:val="1"/>
          <w:caps w:val="0"/>
        </w:rPr>
        <w:t xml:space="preserve">Fisch Stefanie</w:t>
      </w:r>
      <w:r>
        <w:rPr/>
        <w:t xml:space="preserve">, Zur prozeduralen Rechtfertigung von Suizidhilfe im Strafrecht, in: AJP 4/2015, S. 591 ff.</w:t>
      </w:r>
    </w:p>
    <w:p>
      <w:pPr>
        <w:spacing w:after="240" w:line="240" w:lineRule="atLeast"/>
      </w:pPr>
      <w:r>
        <w:rPr>
          <w:smallCaps w:val="1"/>
          <w:caps w:val="0"/>
        </w:rPr>
        <w:t xml:space="preserve">Eicker Andreas</w:t>
      </w:r>
      <w:r>
        <w:rPr/>
        <w:t xml:space="preserve">/</w:t>
      </w:r>
      <w:r>
        <w:rPr>
          <w:smallCaps w:val="1"/>
          <w:caps w:val="0"/>
        </w:rPr>
        <w:t xml:space="preserve">Meier Manuel Stephen</w:t>
      </w:r>
      <w:r>
        <w:rPr/>
        <w:t xml:space="preserve">, Strassenverkehrsrecht: Strafrechtliche Probleme nach SVG – der Fall, in: ius.full, Forum für juristische Bildung 3+4/2015, S. 102 ff.</w:t>
      </w:r>
    </w:p>
    <w:p>
      <w:pPr>
        <w:spacing w:after="240" w:line="240" w:lineRule="atLeast"/>
      </w:pPr>
      <w:r>
        <w:rPr>
          <w:smallCaps w:val="1"/>
          <w:caps w:val="0"/>
        </w:rPr>
        <w:t xml:space="preserve">Eicker Andreas</w:t>
      </w:r>
      <w:r>
        <w:rPr/>
        <w:t xml:space="preserve">, Die hypothetische bzw. fingierte Einwilligung als Begrenzung der strafrechtlichen Arzthaftung, in: forumpoenale 4/2014, S. 23 ff.</w:t>
      </w:r>
    </w:p>
    <w:p>
      <w:pPr>
        <w:spacing w:after="240" w:line="240" w:lineRule="atLeast"/>
      </w:pPr>
      <w:r>
        <w:rPr>
          <w:smallCaps w:val="1"/>
          <w:caps w:val="0"/>
        </w:rPr>
        <w:t xml:space="preserve">Eicker Andreas</w:t>
      </w:r>
      <w:r>
        <w:rPr/>
        <w:t xml:space="preserve">, Zur Ermittlung des Bestimmtheitsgefälles von Strafvorschriften im Nebenstrafrecht, in: ZStrR 2/2014, S. 168 ff.</w:t>
      </w:r>
    </w:p>
    <w:p>
      <w:pPr>
        <w:spacing w:after="240" w:line="240" w:lineRule="atLeast"/>
      </w:pPr>
      <w:r>
        <w:rPr>
          <w:smallCaps w:val="1"/>
          <w:caps w:val="0"/>
        </w:rPr>
        <w:t xml:space="preserve">Eicker Andreas</w:t>
      </w:r>
      <w:r>
        <w:rPr/>
        <w:t xml:space="preserve">/</w:t>
      </w:r>
      <w:r>
        <w:rPr>
          <w:smallCaps w:val="1"/>
          <w:caps w:val="0"/>
        </w:rPr>
        <w:t xml:space="preserve">Fisch Stefanie</w:t>
      </w:r>
      <w:r>
        <w:rPr/>
        <w:t xml:space="preserve">, Die hypothetische Einwilligung im Medizinrecht – Eine umstrittene und dem Schweizer Strafrecht (noch) fremde Rechtsfigur, in: Jusletter 2014, S. 57 ff.</w:t>
      </w:r>
    </w:p>
    <w:p>
      <w:pPr>
        <w:spacing w:after="240" w:line="240" w:lineRule="atLeast"/>
      </w:pPr>
      <w:r>
        <w:rPr>
          <w:smallCaps w:val="1"/>
          <w:caps w:val="0"/>
        </w:rPr>
        <w:t xml:space="preserve">Eicker Andreas</w:t>
      </w:r>
      <w:r>
        <w:rPr/>
        <w:t xml:space="preserve">, Strassenverkehrs- und Betäubungsmittelstrafrecht – der Fall: Folgenreiche Kurierfahrten: Strafrechtliche Probleme nach SVG und BetmG, Teil 2, in: ius.full, Forum für juristische Bildung 6/2013, S. 226 ff.</w:t>
      </w:r>
    </w:p>
    <w:p>
      <w:pPr>
        <w:spacing w:after="240" w:line="240" w:lineRule="atLeast"/>
      </w:pPr>
      <w:r>
        <w:rPr>
          <w:smallCaps w:val="1"/>
          <w:caps w:val="0"/>
        </w:rPr>
        <w:t xml:space="preserve">Eicker Andreas</w:t>
      </w:r>
      <w:r>
        <w:rPr/>
        <w:t xml:space="preserve">, Strassenverkehrs- und Betäubungsmittelstrafrecht – der Fall: Folgenreiche Kurierfahrt: Strafrechtliche Probleme nach SVG und BetmG, Teil 1, in: ius.full, Forum für juristische Bildung 5/2013, S. 164 ff.</w:t>
      </w:r>
    </w:p>
    <w:p>
      <w:pPr>
        <w:spacing w:after="240" w:line="240" w:lineRule="atLeast"/>
      </w:pPr>
      <w:r>
        <w:rPr>
          <w:smallCaps w:val="1"/>
          <w:caps w:val="0"/>
        </w:rPr>
        <w:t xml:space="preserve">Eicker Andreas</w:t>
      </w:r>
      <w:r>
        <w:rPr/>
        <w:t xml:space="preserve">, Aktuelles aus der Rechtsprechung des Bundesgerichts zu Beschlagnahme, Editionsaufforderung und Siegelung, in: ZStrR 3/2013, S. 225 ff.</w:t>
      </w:r>
    </w:p>
    <w:p>
      <w:pPr>
        <w:spacing w:after="240" w:line="240" w:lineRule="atLeast"/>
      </w:pPr>
      <w:r>
        <w:rPr>
          <w:smallCaps w:val="1"/>
          <w:caps w:val="0"/>
        </w:rPr>
        <w:t xml:space="preserve">Eicker Andreas</w:t>
      </w:r>
      <w:r>
        <w:rPr/>
        <w:t xml:space="preserve">/</w:t>
      </w:r>
      <w:r>
        <w:rPr>
          <w:smallCaps w:val="1"/>
          <w:caps w:val="0"/>
        </w:rPr>
        <w:t xml:space="preserve">Achermann Jonas</w:t>
      </w:r>
      <w:r>
        <w:rPr/>
        <w:t xml:space="preserve">/</w:t>
      </w:r>
      <w:r>
        <w:rPr>
          <w:smallCaps w:val="1"/>
          <w:caps w:val="0"/>
        </w:rPr>
        <w:t xml:space="preserve">Lehner Julia</w:t>
      </w:r>
      <w:r>
        <w:rPr/>
        <w:t xml:space="preserve">, Zur Zulässigkeit eines Rückgriffs auf Bestimmungen der StPO im Verwaltungsstrafverfahren, in: AJP 10/2013, S. 1450 ff.</w:t>
      </w:r>
    </w:p>
    <w:p>
      <w:pPr>
        <w:spacing w:after="240" w:line="240" w:lineRule="atLeast"/>
      </w:pPr>
      <w:r>
        <w:rPr>
          <w:smallCaps w:val="1"/>
          <w:caps w:val="0"/>
        </w:rPr>
        <w:t xml:space="preserve">Eicker Andreas</w:t>
      </w:r>
      <w:r>
        <w:rPr/>
        <w:t xml:space="preserve">/</w:t>
      </w:r>
      <w:r>
        <w:rPr>
          <w:smallCaps w:val="1"/>
          <w:caps w:val="0"/>
        </w:rPr>
        <w:t xml:space="preserve">Frank Friedrich</w:t>
      </w:r>
      <w:r>
        <w:rPr/>
        <w:t xml:space="preserve">/</w:t>
      </w:r>
      <w:r>
        <w:rPr>
          <w:smallCaps w:val="1"/>
          <w:caps w:val="0"/>
        </w:rPr>
        <w:t xml:space="preserve">Glatthard Melchior</w:t>
      </w:r>
      <w:r>
        <w:rPr/>
        <w:t xml:space="preserve">, Länderbericht Schweiz: Aktuelles Wirtschaftsstrafrecht, in: WiJ 1/2013, S. 44 ff.</w:t>
      </w:r>
    </w:p>
    <w:p>
      <w:pPr>
        <w:spacing w:after="240" w:line="240" w:lineRule="atLeast"/>
      </w:pPr>
      <w:r>
        <w:rPr>
          <w:smallCaps w:val="1"/>
          <w:caps w:val="0"/>
        </w:rPr>
        <w:t xml:space="preserve">Eicker Andreas</w:t>
      </w:r>
      <w:r>
        <w:rPr/>
        <w:t xml:space="preserve">, Strassenverkehrsstrafrecht – der Fall, in: ius.full, Forum für juristische Bildung 5/2012, S. 143 ff.</w:t>
      </w:r>
    </w:p>
    <w:p>
      <w:pPr>
        <w:spacing w:after="240" w:line="240" w:lineRule="atLeast"/>
      </w:pPr>
      <w:r>
        <w:rPr>
          <w:smallCaps w:val="1"/>
          <w:caps w:val="0"/>
        </w:rPr>
        <w:t xml:space="preserve">Eicker Andreas</w:t>
      </w:r>
      <w:r>
        <w:rPr/>
        <w:t xml:space="preserve">, Das Verwaltungsstrafrecht auf der Anklagebank, in: uniluAKTUELL 41/2012, S. 11 ff.</w:t>
      </w:r>
    </w:p>
    <w:p>
      <w:pPr>
        <w:spacing w:after="240" w:line="240" w:lineRule="atLeast"/>
      </w:pPr>
      <w:r>
        <w:rPr>
          <w:smallCaps w:val="1"/>
          <w:caps w:val="0"/>
        </w:rPr>
        <w:t xml:space="preserve">Eicker Andreas</w:t>
      </w:r>
      <w:r>
        <w:rPr/>
        <w:t xml:space="preserve">, Zur prozeduralen Rechtfertigung von Whistleblowing in der Privatwirtschaft nach Schweizer (Straf-)Recht de lege ferenda, in: Neue Kriminalpolitik NK 2/2012, S. 68 ff.</w:t>
      </w:r>
    </w:p>
    <w:p>
      <w:pPr>
        <w:spacing w:after="240" w:line="240" w:lineRule="atLeast"/>
      </w:pPr>
      <w:r>
        <w:rPr>
          <w:smallCaps w:val="1"/>
          <w:caps w:val="0"/>
        </w:rPr>
        <w:t xml:space="preserve">Eicker Andreas</w:t>
      </w:r>
      <w:r>
        <w:rPr/>
        <w:t xml:space="preserve">, Strassenverkehrsstrafrecht: Kollisionen mit Drittschädigung – der Fall, in: ius.full, Forum für juristische Bildung 6/2011, S. 158 ff.</w:t>
      </w:r>
    </w:p>
    <w:p>
      <w:pPr>
        <w:spacing w:after="240" w:line="240" w:lineRule="atLeast"/>
      </w:pPr>
      <w:r>
        <w:rPr>
          <w:smallCaps w:val="1"/>
          <w:caps w:val="0"/>
        </w:rPr>
        <w:t xml:space="preserve">Eicker Andreas</w:t>
      </w:r>
      <w:r>
        <w:rPr/>
        <w:t xml:space="preserve">/</w:t>
      </w:r>
      <w:r>
        <w:rPr>
          <w:smallCaps w:val="1"/>
          <w:caps w:val="0"/>
        </w:rPr>
        <w:t xml:space="preserve">Fisch Stefanie</w:t>
      </w:r>
      <w:r>
        <w:rPr/>
        <w:t xml:space="preserve">, Sterbe- und Suizidhilfe in der Schweiz: Nach zehn Jahren Diskussion immer noch am Anfang?, in: Neue Kriminalpolitik NK 3/2011, S. 106 ff.</w:t>
      </w:r>
    </w:p>
    <w:p>
      <w:pPr>
        <w:spacing w:after="240" w:line="240" w:lineRule="atLeast"/>
      </w:pPr>
      <w:r>
        <w:rPr>
          <w:smallCaps w:val="1"/>
          <w:caps w:val="0"/>
        </w:rPr>
        <w:t xml:space="preserve">Eicker Andreas</w:t>
      </w:r>
      <w:r>
        <w:rPr/>
        <w:t xml:space="preserve">, Ist die im Ausland geäusserte Bereitschaft, in der Schweiz illegal erlangte Daten anzukaufen, wirklich als Staatsschutzdelikt verfolgbar?, in: Jusletter 2011</w:t>
      </w:r>
    </w:p>
    <w:p>
      <w:pPr>
        <w:spacing w:after="240" w:line="240" w:lineRule="atLeast"/>
      </w:pPr>
      <w:r>
        <w:rPr>
          <w:smallCaps w:val="1"/>
          <w:caps w:val="0"/>
        </w:rPr>
        <w:t xml:space="preserve">Eicker Andreas</w:t>
      </w:r>
      <w:r>
        <w:rPr/>
        <w:t xml:space="preserve">, Ist die im Ausland geäusserte Bereitschaft, in der Schweiz illegal erlangte Daten anzukaufen, wirklich als Staatsschutzdelikt verfolgbar? Eine Duplik zu den Anmerkungen von Vera Delnon und Marcel Alexander Niggli, Jusletter vom 8. November 2010, bzgl. des Aufsatzes von Andreas Eicker, Jusletter vom 30. August 2010, in: Jusletter 2011</w:t>
      </w:r>
    </w:p>
    <w:p>
      <w:pPr>
        <w:spacing w:after="240" w:line="240" w:lineRule="atLeast"/>
      </w:pPr>
      <w:r>
        <w:rPr>
          <w:smallCaps w:val="1"/>
          <w:caps w:val="0"/>
        </w:rPr>
        <w:t xml:space="preserve">Eicker Andreas</w:t>
      </w:r>
      <w:r>
        <w:rPr/>
        <w:t xml:space="preserve">, Die Schweizerische Strafprozessordnung im Überblick, in: recht 6/2010, S. 189 ff.</w:t>
      </w:r>
    </w:p>
    <w:p>
      <w:pPr>
        <w:spacing w:after="240" w:line="240" w:lineRule="atLeast"/>
      </w:pPr>
      <w:r>
        <w:rPr>
          <w:smallCaps w:val="1"/>
          <w:caps w:val="0"/>
        </w:rPr>
        <w:t xml:space="preserve">Eicker Andreas</w:t>
      </w:r>
      <w:r>
        <w:rPr/>
        <w:t xml:space="preserve">, Haftung für Dritte: Zur strafrechtlichen Verantwortlichkeit von Führungspersonen in Unternehmen nach dem revidierten Allgemeinen Teil des StGB, in: AJP 6/2010, S. 679 ff.</w:t>
      </w:r>
    </w:p>
    <w:p>
      <w:pPr>
        <w:spacing w:after="240" w:line="240" w:lineRule="atLeast"/>
      </w:pPr>
      <w:r>
        <w:rPr>
          <w:smallCaps w:val="1"/>
          <w:caps w:val="0"/>
        </w:rPr>
        <w:t xml:space="preserve">Eicker Andreas</w:t>
      </w:r>
      <w:r>
        <w:rPr/>
        <w:t xml:space="preserve">, Drogenkuriere: "Body-Packer" und "Shipping-Agent" – der Fall, in: ius.full, Forum für juristische Bildung 5/2010, S. 130 ff.</w:t>
      </w:r>
    </w:p>
    <w:p>
      <w:pPr>
        <w:spacing w:after="240" w:line="240" w:lineRule="atLeast"/>
      </w:pPr>
      <w:r>
        <w:rPr>
          <w:smallCaps w:val="1"/>
          <w:caps w:val="0"/>
        </w:rPr>
        <w:t xml:space="preserve">Eicker Andreas</w:t>
      </w:r>
      <w:r>
        <w:rPr/>
        <w:t xml:space="preserve">, Nichts ist sicher: die strafrechtliche Risikoverringerungslehre auf dem Prüfstand, in: ZStrR 4/2010, S. 417 ff.</w:t>
      </w:r>
    </w:p>
    <w:p>
      <w:pPr>
        <w:spacing w:after="240" w:line="240" w:lineRule="atLeast"/>
      </w:pPr>
      <w:r>
        <w:rPr>
          <w:smallCaps w:val="1"/>
          <w:caps w:val="0"/>
        </w:rPr>
        <w:t xml:space="preserve">Aebi-Müller Regina E.</w:t>
      </w:r>
      <w:r>
        <w:rPr/>
        <w:t xml:space="preserve">/</w:t>
      </w:r>
      <w:r>
        <w:rPr>
          <w:smallCaps w:val="1"/>
          <w:caps w:val="0"/>
        </w:rPr>
        <w:t xml:space="preserve">Eicker Andreas</w:t>
      </w:r>
      <w:r>
        <w:rPr/>
        <w:t xml:space="preserve">, Verfolgung von Versicherungsmissbrauch mittels Observation, Grenzen aus Sicht des Privat-, des öffentlichen und des Strafrechts, in: Jusletter 03.05.2010/2010, https://jusletter.weblaw.ch/juslissues/2010/566/_8338.html__ONCE</w:t>
      </w:r>
    </w:p>
    <w:p>
      <w:pPr>
        <w:spacing w:after="240" w:line="240" w:lineRule="atLeast"/>
      </w:pPr>
      <w:r>
        <w:rPr>
          <w:smallCaps w:val="1"/>
          <w:caps w:val="0"/>
        </w:rPr>
        <w:t xml:space="preserve">Eicker Andreas</w:t>
      </w:r>
      <w:r>
        <w:rPr/>
        <w:t xml:space="preserve">, Zur Strafbarkeit des Kopierens und Verkaufens sowie des Ankaufens von Bankkundendaten als schweizerisch-deutsches Tatgeschehen, in: Jusletter 2010</w:t>
      </w:r>
    </w:p>
    <w:p>
      <w:pPr>
        <w:spacing w:after="240" w:line="240" w:lineRule="atLeast"/>
      </w:pPr>
      <w:r>
        <w:rPr>
          <w:smallCaps w:val="1"/>
          <w:caps w:val="0"/>
        </w:rPr>
        <w:t xml:space="preserve">Eicker Andreas</w:t>
      </w:r>
      <w:r>
        <w:rPr/>
        <w:t xml:space="preserve">, Einverständliche Fremdgefährdung und Einwilligung ins Risiko, Eine strafrechtsdogmatische Betrachtung unter besonderer Berücksichtigung von BGE 134 IV 26, in: recht 5/2009, S. 143 ff.</w:t>
      </w:r>
    </w:p>
    <w:p>
      <w:pPr>
        <w:spacing w:after="240" w:line="240" w:lineRule="atLeast"/>
      </w:pPr>
      <w:r>
        <w:rPr>
          <w:smallCaps w:val="1"/>
          <w:caps w:val="0"/>
        </w:rPr>
        <w:t xml:space="preserve">Eicker Andreas</w:t>
      </w:r>
      <w:r>
        <w:rPr/>
        <w:t xml:space="preserve">, Das "unter Strafe Stellen" von "wissentlicher Unrichtigkeit" als "objektive Garantie der Wahrheit" für beurkundete Kaufverträge, in: AJP 6/2008, S. 733 ff.</w:t>
      </w:r>
    </w:p>
    <w:p>
      <w:pPr>
        <w:spacing w:after="240" w:line="240" w:lineRule="atLeast"/>
      </w:pPr>
      <w:r>
        <w:rPr>
          <w:smallCaps w:val="1"/>
          <w:caps w:val="0"/>
        </w:rPr>
        <w:t xml:space="preserve">Eicker Andreas</w:t>
      </w:r>
      <w:r>
        <w:rPr/>
        <w:t xml:space="preserve">/</w:t>
      </w:r>
      <w:r>
        <w:rPr>
          <w:smallCaps w:val="1"/>
          <w:caps w:val="0"/>
        </w:rPr>
        <w:t xml:space="preserve">Frank Friedrich</w:t>
      </w:r>
      <w:r>
        <w:rPr/>
        <w:t xml:space="preserve">, Rechtsmissbräuchlicher Methodenwechsel in der Schweizer Sterbe- und Suizidhilfe, Zum rechtlichen Umgang mit organisierter Sterbehilfe in Deutschland und der Schweiz, in: Neue Kriminalpolitik NK 4/2008, S. 140 ff.</w:t>
      </w:r>
    </w:p>
    <w:p>
      <w:pPr>
        <w:spacing w:after="240" w:line="240" w:lineRule="atLeast"/>
      </w:pPr>
      <w:r>
        <w:rPr>
          <w:smallCaps w:val="1"/>
          <w:caps w:val="0"/>
        </w:rPr>
        <w:t xml:space="preserve">Eicker Andreas</w:t>
      </w:r>
      <w:r>
        <w:rPr/>
        <w:t xml:space="preserve">, Das Strafanwendungsrecht in Ansehung des StGB-AT 2007 – Der räumliche Geltungsbereich des Strafgesetzbuchs, in: ius.full, Forum für juristische Bildung 2/2007, S. 54 ff.</w:t>
      </w:r>
    </w:p>
    <w:p>
      <w:pPr>
        <w:spacing w:after="240" w:line="240" w:lineRule="atLeast"/>
      </w:pPr>
      <w:r>
        <w:rPr>
          <w:smallCaps w:val="1"/>
          <w:caps w:val="0"/>
        </w:rPr>
        <w:t xml:space="preserve">Eicker Andreas</w:t>
      </w:r>
      <w:r>
        <w:rPr/>
        <w:t xml:space="preserve">, Sterbe- und Suizidhilfe in der Schweiz: Was gibt es Neues?, in: Neue Kriminalpolitik NK 4/2006, S. 135 ff.</w:t>
      </w:r>
    </w:p>
    <w:p>
      <w:pPr>
        <w:spacing w:after="240" w:line="240" w:lineRule="atLeast"/>
      </w:pPr>
      <w:r>
        <w:rPr>
          <w:smallCaps w:val="1"/>
          <w:caps w:val="0"/>
        </w:rPr>
        <w:t xml:space="preserve">Eicker Andreas</w:t>
      </w:r>
      <w:r>
        <w:rPr/>
        <w:t xml:space="preserve">, Das Schweizerische Internationale Strafrecht vor und nach der Revision des Allgemeinen Teils des Strafgesetzbuchs – zur Interpretation des "engen Bezug" als verstecktes Opportunitätsprinzip, in: ZStrR 3/2006, S. 295 ff.</w:t>
      </w:r>
    </w:p>
    <w:p>
      <w:pPr>
        <w:spacing w:after="240" w:line="240" w:lineRule="atLeast"/>
      </w:pPr>
      <w:r>
        <w:rPr>
          <w:smallCaps w:val="1"/>
          <w:caps w:val="0"/>
        </w:rPr>
        <w:t xml:space="preserve">Eicker Andreas</w:t>
      </w:r>
      <w:r>
        <w:rPr/>
        <w:t xml:space="preserve">, Zur Vermeidung simultaner Strafverfahren im zwischenstaatlichen Kontext: Modell einer (über)individuell-konkreten Kriterien-Gewichtung, in: StV 11/2005, S. 631 ff.</w:t>
      </w:r>
    </w:p>
    <w:p>
      <w:pPr>
        <w:spacing w:after="240" w:line="240" w:lineRule="atLeast"/>
      </w:pPr>
      <w:r>
        <w:rPr>
          <w:smallCaps w:val="1"/>
          <w:caps w:val="0"/>
        </w:rPr>
        <w:t xml:space="preserve">Eicker Andreas</w:t>
      </w:r>
      <w:r>
        <w:rPr/>
        <w:t xml:space="preserve">, Grundzüge strafrechtlicher Konkurrenzlehre, in: ius.full, Forum für juristische Bildung 4/2003, S. 146 ff.</w:t>
      </w:r>
    </w:p>
    <w:p>
      <w:pPr>
        <w:spacing w:after="240" w:line="240" w:lineRule="atLeast"/>
      </w:pPr>
      <w:r>
        <w:rPr>
          <w:smallCaps w:val="1"/>
          <w:caps w:val="0"/>
        </w:rPr>
        <w:t xml:space="preserve">Eicker Andreas</w:t>
      </w:r>
      <w:r>
        <w:rPr/>
        <w:t xml:space="preserve">, Zum Vorentwurf für eine gesamtschweizerische Strafprozessordnung – Staatsanwaltschaftliche Kompetenz-Konzentration und ihre Kompensationsmöglichkeiten im Ermittlungsverfahren, in: AJP 1/2003, S. 13 ff.</w:t>
      </w:r>
    </w:p>
    <w:p>
      <w:pPr>
        <w:spacing w:after="240" w:line="240" w:lineRule="atLeast"/>
      </w:pPr>
      <w:r>
        <w:rPr>
          <w:smallCaps w:val="1"/>
          <w:caps w:val="0"/>
        </w:rPr>
        <w:t xml:space="preserve">Eicker Andreas</w:t>
      </w:r>
      <w:r>
        <w:rPr/>
        <w:t xml:space="preserve">/</w:t>
      </w:r>
      <w:r>
        <w:rPr>
          <w:smallCaps w:val="1"/>
          <w:caps w:val="0"/>
        </w:rPr>
        <w:t xml:space="preserve">Albrecht Niels</w:t>
      </w:r>
      <w:r>
        <w:rPr/>
        <w:t xml:space="preserve">, Installation "8 qm Lebensraum – Menschen hinter Gittern", in: Medien + Erziehung 5/1998, S. 293 ff.</w:t>
      </w:r>
    </w:p>
    <w:p>
      <w:pPr>
        <w:spacing w:after="240" w:line="240" w:lineRule="atLeast"/>
      </w:pPr>
      <w:r>
        <w:rPr>
          <w:smallCaps w:val="1"/>
          <w:caps w:val="0"/>
        </w:rPr>
        <w:t xml:space="preserve">Eicker Andreas</w:t>
      </w:r>
      <w:r>
        <w:rPr/>
        <w:t xml:space="preserve">, [JVA] Bremen Oslebshausen: acht Quadratmeter Lebensraum, in: BUS 43/1997, S. 9 ff.</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Eicker Andreas</w:t>
      </w:r>
      <w:r>
        <w:rPr/>
        <w:t xml:space="preserve">/</w:t>
      </w:r>
      <w:r>
        <w:rPr>
          <w:smallCaps w:val="1"/>
          <w:caps w:val="0"/>
        </w:rPr>
        <w:t xml:space="preserve">Hodel Michael</w:t>
      </w:r>
      <w:r>
        <w:rPr/>
        <w:t xml:space="preserve">/</w:t>
      </w:r>
      <w:r>
        <w:rPr>
          <w:smallCaps w:val="1"/>
          <w:caps w:val="0"/>
        </w:rPr>
        <w:t xml:space="preserve">Studerus Vanessa</w:t>
      </w:r>
      <w:r>
        <w:rPr/>
        <w:t xml:space="preserve">/</w:t>
      </w:r>
      <w:r>
        <w:rPr>
          <w:smallCaps w:val="1"/>
          <w:caps w:val="0"/>
        </w:rPr>
        <w:t xml:space="preserve">Fingerhuth Caspar Samuel</w:t>
      </w:r>
      <w:r>
        <w:rPr/>
        <w:t xml:space="preserve">/</w:t>
      </w:r>
      <w:r>
        <w:rPr>
          <w:smallCaps w:val="1"/>
          <w:caps w:val="0"/>
        </w:rPr>
        <w:t xml:space="preserve">Dobler Chantal</w:t>
      </w:r>
      <w:r>
        <w:rPr/>
        <w:t xml:space="preserve">, Kompendium der Rechtsprechung des Bundesgerichts zum Strassenverkehrsstrafrecht, in: Dähler, Manfred/Landolt, Hardy (Hrsg.), Jahrbuch zum Strassenverkehrsrecht 2026, Zürich/St. Gallen 2026, S. 273–332</w:t>
      </w:r>
    </w:p>
    <w:p>
      <w:pPr>
        <w:spacing w:after="240" w:line="240" w:lineRule="atLeast"/>
      </w:pPr>
      <w:r>
        <w:rPr>
          <w:smallCaps w:val="1"/>
          <w:caps w:val="0"/>
        </w:rPr>
        <w:t xml:space="preserve">Eicker Andreas</w:t>
      </w:r>
      <w:r>
        <w:rPr/>
        <w:t xml:space="preserve">, Die Strafbarkeit der religiös motivierten Gesichtsverhüllung im Lichte der Rechtsgutstheorie, in: Berkmann, Burkhard/Eicker, Andreas/Kirchschläger, Peter/Tollkühn, Martina (Hrsg.), Iustitia – Libertas – Dignitas: Festschrift für Adrian Loretan, Lausanne 2025, S. 653 ff.</w:t>
      </w:r>
    </w:p>
    <w:p>
      <w:pPr>
        <w:spacing w:after="240" w:line="240" w:lineRule="atLeast"/>
      </w:pPr>
      <w:r>
        <w:rPr>
          <w:smallCaps w:val="1"/>
          <w:caps w:val="0"/>
        </w:rPr>
        <w:t xml:space="preserve">Eicker Andreas</w:t>
      </w:r>
      <w:r>
        <w:rPr/>
        <w:t xml:space="preserve">, Erdbebenfolgen-Prävention durch Kriminalstrafrecht? Internationaler Austausch an den türkischen Universitäten Akdeniz und Bilim (Antalya) sowie Gaziantep, in: Mathis, Klaus/Norer, Roland/Pégorier, Clotilde/Perrin, Jonas/Schreiber, Markus (Hrsg.), Schutz von Mensch und Umwelt im europäischen Kontext, Festschrift für Sebastian Heselhaus zum 65. Geburtstag, Berlin 2025, S. 121–134</w:t>
      </w:r>
    </w:p>
    <w:p>
      <w:pPr>
        <w:spacing w:after="240" w:line="240" w:lineRule="atLeast"/>
      </w:pPr>
      <w:r>
        <w:rPr>
          <w:smallCaps w:val="1"/>
          <w:caps w:val="0"/>
        </w:rPr>
        <w:t xml:space="preserve">Eicker Andreas</w:t>
      </w:r>
      <w:r>
        <w:rPr/>
        <w:t xml:space="preserve">/</w:t>
      </w:r>
      <w:r>
        <w:rPr>
          <w:smallCaps w:val="1"/>
          <w:caps w:val="0"/>
        </w:rPr>
        <w:t xml:space="preserve">Brand Fabian</w:t>
      </w:r>
      <w:r>
        <w:rPr/>
        <w:t xml:space="preserve">/</w:t>
      </w:r>
      <w:r>
        <w:rPr>
          <w:smallCaps w:val="1"/>
          <w:caps w:val="0"/>
        </w:rPr>
        <w:t xml:space="preserve">Hodel Michael</w:t>
      </w:r>
      <w:r>
        <w:rPr/>
        <w:t xml:space="preserve">/</w:t>
      </w:r>
      <w:r>
        <w:rPr>
          <w:smallCaps w:val="1"/>
          <w:caps w:val="0"/>
        </w:rPr>
        <w:t xml:space="preserve">Dobler Chantal</w:t>
      </w:r>
      <w:r>
        <w:rPr/>
        <w:t xml:space="preserve">/</w:t>
      </w:r>
      <w:r>
        <w:rPr>
          <w:smallCaps w:val="1"/>
          <w:caps w:val="0"/>
        </w:rPr>
        <w:t xml:space="preserve">Studerus Vanessa</w:t>
      </w:r>
      <w:r>
        <w:rPr/>
        <w:t xml:space="preserve">/</w:t>
      </w:r>
      <w:r>
        <w:rPr>
          <w:smallCaps w:val="1"/>
          <w:caps w:val="0"/>
        </w:rPr>
        <w:t xml:space="preserve">Zürcher Lee</w:t>
      </w:r>
      <w:r>
        <w:rPr/>
        <w:t xml:space="preserve">, Kompendium der Rechtsprechung des Bundesgerichts zum Strassenverkehrsstrafrecht, in: Dähler, Manfred/Landolt, Hardy (Hrsg.), Jahrbuch zum Strassenverkehrsrecht 2025, Zürich/St. Gallen 2025, S. 297–363</w:t>
      </w:r>
    </w:p>
    <w:p>
      <w:pPr>
        <w:spacing w:after="240" w:line="240" w:lineRule="atLeast"/>
      </w:pPr>
      <w:r>
        <w:rPr>
          <w:smallCaps w:val="1"/>
          <w:caps w:val="0"/>
        </w:rPr>
        <w:t xml:space="preserve">Eicker Andreas</w:t>
      </w:r>
      <w:r>
        <w:rPr/>
        <w:t xml:space="preserve">/</w:t>
      </w:r>
      <w:r>
        <w:rPr>
          <w:smallCaps w:val="1"/>
          <w:caps w:val="0"/>
        </w:rPr>
        <w:t xml:space="preserve">Ehmann Richard</w:t>
      </w:r>
      <w:r>
        <w:rPr/>
        <w:t xml:space="preserve">/</w:t>
      </w:r>
      <w:r>
        <w:rPr>
          <w:smallCaps w:val="1"/>
          <w:caps w:val="0"/>
        </w:rPr>
        <w:t xml:space="preserve">Eberli Jana</w:t>
      </w:r>
      <w:r>
        <w:rPr/>
        <w:t xml:space="preserve">/</w:t>
      </w:r>
      <w:r>
        <w:rPr>
          <w:smallCaps w:val="1"/>
          <w:caps w:val="0"/>
        </w:rPr>
        <w:t xml:space="preserve">Brand Fabian</w:t>
      </w:r>
      <w:r>
        <w:rPr/>
        <w:t xml:space="preserve">/</w:t>
      </w:r>
      <w:r>
        <w:rPr>
          <w:smallCaps w:val="1"/>
          <w:caps w:val="0"/>
        </w:rPr>
        <w:t xml:space="preserve">Hodel Michael</w:t>
      </w:r>
      <w:r>
        <w:rPr/>
        <w:t xml:space="preserve">/</w:t>
      </w:r>
      <w:r>
        <w:rPr>
          <w:smallCaps w:val="1"/>
          <w:caps w:val="0"/>
        </w:rPr>
        <w:t xml:space="preserve">Zürcher Lee</w:t>
      </w:r>
      <w:r>
        <w:rPr/>
        <w:t xml:space="preserve">, Kompendium der Rechtsprechung des Bundesgerichts zum Strassenverkehrsstrafrecht, in: Dähler, Manfred/Landolt, Hardy (Hrsg.), Jahrbuch zum Strassenverkehrsrecht 2024, Zürich/St. Gallen 2024, S. 199–251</w:t>
      </w:r>
    </w:p>
    <w:p>
      <w:pPr>
        <w:spacing w:after="240" w:line="240" w:lineRule="atLeast"/>
      </w:pPr>
      <w:r>
        <w:rPr>
          <w:smallCaps w:val="1"/>
          <w:caps w:val="0"/>
        </w:rPr>
        <w:t xml:space="preserve">Eicker Andreas</w:t>
      </w:r>
      <w:r>
        <w:rPr/>
        <w:t xml:space="preserve">, § 26 Kriminalisierung im Vorfeld terroristischer Straftaten gemäss Art. 260sexies StGB, Ist die Strafdrohung wirklich "klar erkennbar"?, in: Heimgartner, Stefan/Thormann, Oliver/Zufferey, Nathalie (Hrsg.), Tempus fugit, 20 anni/20 Jahre/20 ans - Tribunale penale federale/Bundesstrafgericht/Tribunal pénal fédéral, Basel 2024, S. 311–322</w:t>
      </w:r>
    </w:p>
    <w:p>
      <w:pPr>
        <w:spacing w:after="240" w:line="240" w:lineRule="atLeast"/>
      </w:pPr>
      <w:r>
        <w:rPr>
          <w:smallCaps w:val="1"/>
          <w:caps w:val="0"/>
        </w:rPr>
        <w:t xml:space="preserve">Eicker Andreas</w:t>
      </w:r>
      <w:r>
        <w:rPr/>
        <w:t xml:space="preserve">/</w:t>
      </w:r>
      <w:r>
        <w:rPr>
          <w:smallCaps w:val="1"/>
          <w:caps w:val="0"/>
        </w:rPr>
        <w:t xml:space="preserve">Brand Fabian</w:t>
      </w:r>
      <w:r>
        <w:rPr/>
        <w:t xml:space="preserve">, Die Knabenbeschneidung – Grundsätzlich strafbar, ausnahmsweise erlaubt? Zur Bedeutung des elterliche Erziehungsrechts für die strafrechtliche Rechtfertigung medizinisch nicht indizierter Zirkumzisionen an urteilsunfähigen Jungen, in: Eicker, Andreas (Hrsg.), Strafbarkeit der Beschneidung von Jungen im Kindesalter? Rechtliche Würdigung der medizinisch nicht indizierten Zirkumzision vor dem Hintergrund anthropologischer und theologischer Perspektiven, Bern 2023, S. 103–126</w:t>
      </w:r>
    </w:p>
    <w:p>
      <w:pPr>
        <w:spacing w:after="240" w:line="240" w:lineRule="atLeast"/>
      </w:pPr>
      <w:r>
        <w:rPr>
          <w:smallCaps w:val="1"/>
          <w:caps w:val="0"/>
        </w:rPr>
        <w:t xml:space="preserve">Eicker Andreas</w:t>
      </w:r>
      <w:r>
        <w:rPr/>
        <w:t xml:space="preserve">/</w:t>
      </w:r>
      <w:r>
        <w:rPr>
          <w:smallCaps w:val="1"/>
          <w:caps w:val="0"/>
        </w:rPr>
        <w:t xml:space="preserve">Bertschinger Claude Eric</w:t>
      </w:r>
      <w:r>
        <w:rPr/>
        <w:t xml:space="preserve">/</w:t>
      </w:r>
      <w:r>
        <w:rPr>
          <w:smallCaps w:val="1"/>
          <w:caps w:val="0"/>
        </w:rPr>
        <w:t xml:space="preserve">Brand Fabian</w:t>
      </w:r>
      <w:r>
        <w:rPr/>
        <w:t xml:space="preserve">/</w:t>
      </w:r>
      <w:r>
        <w:rPr>
          <w:smallCaps w:val="1"/>
          <w:caps w:val="0"/>
        </w:rPr>
        <w:t xml:space="preserve">Eberli Jana</w:t>
      </w:r>
      <w:r>
        <w:rPr/>
        <w:t xml:space="preserve">, Kompendium der Rechtsprechung des Bundesgerichts zum Strassenverkehrsstrafrecht, in: Dähler, Manfred/Landolt, Hardy (Hrsg.), Jahrbuch zum Strassenverkehrsrecht 2023, Zürich/St. Gallen 2023, S. 221–264</w:t>
      </w:r>
    </w:p>
    <w:p>
      <w:pPr>
        <w:spacing w:after="240" w:line="240" w:lineRule="atLeast"/>
      </w:pPr>
      <w:r>
        <w:rPr>
          <w:smallCaps w:val="1"/>
          <w:caps w:val="0"/>
        </w:rPr>
        <w:t xml:space="preserve">Eicker Andreas</w:t>
      </w:r>
      <w:r>
        <w:rPr/>
        <w:t xml:space="preserve">/</w:t>
      </w:r>
      <w:r>
        <w:rPr>
          <w:smallCaps w:val="1"/>
          <w:caps w:val="0"/>
        </w:rPr>
        <w:t xml:space="preserve">Bertschinger Claude Eric</w:t>
      </w:r>
      <w:r>
        <w:rPr/>
        <w:t xml:space="preserve">/</w:t>
      </w:r>
      <w:r>
        <w:rPr>
          <w:smallCaps w:val="1"/>
          <w:caps w:val="0"/>
        </w:rPr>
        <w:t xml:space="preserve">Brand Fabian</w:t>
      </w:r>
      <w:r>
        <w:rPr/>
        <w:t xml:space="preserve">/</w:t>
      </w:r>
      <w:r>
        <w:rPr>
          <w:smallCaps w:val="1"/>
          <w:caps w:val="0"/>
        </w:rPr>
        <w:t xml:space="preserve">Ehmann Richard</w:t>
      </w:r>
      <w:r>
        <w:rPr/>
        <w:t xml:space="preserve">/</w:t>
      </w:r>
      <w:r>
        <w:rPr>
          <w:smallCaps w:val="1"/>
          <w:caps w:val="0"/>
        </w:rPr>
        <w:t xml:space="preserve">Melliger Rebecca</w:t>
      </w:r>
      <w:r>
        <w:rPr/>
        <w:t xml:space="preserve">/</w:t>
      </w:r>
      <w:r>
        <w:rPr>
          <w:smallCaps w:val="1"/>
          <w:caps w:val="0"/>
        </w:rPr>
        <w:t xml:space="preserve">Zürcher Lee</w:t>
      </w:r>
      <w:r>
        <w:rPr/>
        <w:t xml:space="preserve">, Kompendium der Rechtsprechung des Bundesgerichts zum Strassenverkehrsstrafrecht, in: Dähler, Manfred/Landolt, Hardy. (Hrsg.), Jahrbuch zum Strassenverkehrsrecht 2022, Zürich/St. Gallen 2022, S. 171–216</w:t>
      </w:r>
    </w:p>
    <w:p>
      <w:pPr>
        <w:spacing w:after="240" w:line="240" w:lineRule="atLeast"/>
      </w:pPr>
      <w:r>
        <w:rPr>
          <w:smallCaps w:val="1"/>
          <w:caps w:val="0"/>
        </w:rPr>
        <w:t xml:space="preserve">Eicker Andreas</w:t>
      </w:r>
      <w:r>
        <w:rPr/>
        <w:t xml:space="preserve">, Geleitwort zur Festschrift für Walter Fellmann, in: Müller, Karin/Schwarz, Jörg (Hrsg.), Auf zu neuen Ufern, Festschrift für Walter Fellmann, Bern 2021</w:t>
      </w:r>
    </w:p>
    <w:p>
      <w:pPr>
        <w:spacing w:after="240" w:line="240" w:lineRule="atLeast"/>
      </w:pPr>
      <w:r>
        <w:rPr>
          <w:smallCaps w:val="1"/>
          <w:caps w:val="0"/>
        </w:rPr>
        <w:t xml:space="preserve">Eicker Andreas</w:t>
      </w:r>
      <w:r>
        <w:rPr/>
        <w:t xml:space="preserve">/</w:t>
      </w:r>
      <w:r>
        <w:rPr>
          <w:smallCaps w:val="1"/>
          <w:caps w:val="0"/>
        </w:rPr>
        <w:t xml:space="preserve">Bertschinger Claude Eric</w:t>
      </w:r>
      <w:r>
        <w:rPr/>
        <w:t xml:space="preserve">/</w:t>
      </w:r>
      <w:r>
        <w:rPr>
          <w:smallCaps w:val="1"/>
          <w:caps w:val="0"/>
        </w:rPr>
        <w:t xml:space="preserve">Brand Fabian</w:t>
      </w:r>
      <w:r>
        <w:rPr/>
        <w:t xml:space="preserve">/</w:t>
      </w:r>
      <w:r>
        <w:rPr>
          <w:smallCaps w:val="1"/>
          <w:caps w:val="0"/>
        </w:rPr>
        <w:t xml:space="preserve">Kromer Jael</w:t>
      </w:r>
      <w:r>
        <w:rPr/>
        <w:t xml:space="preserve">/</w:t>
      </w:r>
      <w:r>
        <w:rPr>
          <w:smallCaps w:val="1"/>
          <w:caps w:val="0"/>
        </w:rPr>
        <w:t xml:space="preserve">Lötscher Basil</w:t>
      </w:r>
      <w:r>
        <w:rPr/>
        <w:t xml:space="preserve">/</w:t>
      </w:r>
      <w:r>
        <w:rPr>
          <w:smallCaps w:val="1"/>
          <w:caps w:val="0"/>
        </w:rPr>
        <w:t xml:space="preserve">Melliger Rebecca</w:t>
      </w:r>
      <w:r>
        <w:rPr/>
        <w:t xml:space="preserve">, Kompendium der Rechtsprechung des Bundesgerichts zum Strassenverkehrsstrafrecht, in: Dähler, Manfred/Landolt Hardy. (Hrsg.), Jahrbuch zum Strassenverkehrsrecht 2021, Zürich/St. Gallen 2021</w:t>
      </w:r>
    </w:p>
    <w:p>
      <w:pPr>
        <w:spacing w:after="240" w:line="240" w:lineRule="atLeast"/>
      </w:pPr>
      <w:r>
        <w:rPr>
          <w:smallCaps w:val="1"/>
          <w:caps w:val="0"/>
        </w:rPr>
        <w:t xml:space="preserve">Eicker Andreas</w:t>
      </w:r>
      <w:r>
        <w:rPr/>
        <w:t xml:space="preserve">, Maddi Hukuk ve Usul Hukukunda Hukuksal Değer Koruması Öğesi Olarak "Şeref" Kavramı ve İsviçre Ceza Hukukunda Hukuksal Değer İhlali Bakımından Değerlendirilmesi, in: Seymen Çebi, Sezgin/Öz, Kerem (Hrsg.), Gedächtnisschrift für Prof. Ibrahim Dülger, Ankara 2021</w:t>
      </w:r>
    </w:p>
    <w:p>
      <w:pPr>
        <w:spacing w:after="240" w:line="240" w:lineRule="atLeast"/>
      </w:pPr>
      <w:r>
        <w:rPr>
          <w:smallCaps w:val="1"/>
          <w:caps w:val="0"/>
        </w:rPr>
        <w:t xml:space="preserve">Eicker Andreas</w:t>
      </w:r>
      <w:r>
        <w:rPr/>
        <w:t xml:space="preserve">, Der räumliche und zeitliche Geltungsbereich des nationalen Wirtschaftsstrafrechts, in: Ackermann, Jürg-Beat/Heine, Günter (Hrsg.), Wirtschaftsstrafrecht der Schweiz – Hand- und Studienbuch, 2. Auflage, Bern 2020, S. 77–106</w:t>
      </w:r>
    </w:p>
    <w:p>
      <w:pPr>
        <w:spacing w:after="240" w:line="240" w:lineRule="atLeast"/>
      </w:pPr>
      <w:r>
        <w:rPr>
          <w:smallCaps w:val="1"/>
          <w:caps w:val="0"/>
        </w:rPr>
        <w:t xml:space="preserve">Eicker Andreas</w:t>
      </w:r>
      <w:r>
        <w:rPr/>
        <w:t xml:space="preserve">/</w:t>
      </w:r>
      <w:r>
        <w:rPr>
          <w:smallCaps w:val="1"/>
          <w:caps w:val="0"/>
        </w:rPr>
        <w:t xml:space="preserve">Baris Nurten</w:t>
      </w:r>
      <w:r>
        <w:rPr/>
        <w:t xml:space="preserve">/</w:t>
      </w:r>
      <w:r>
        <w:rPr>
          <w:smallCaps w:val="1"/>
          <w:caps w:val="0"/>
        </w:rPr>
        <w:t xml:space="preserve">Bertschinger Claude Eric</w:t>
      </w:r>
      <w:r>
        <w:rPr/>
        <w:t xml:space="preserve">/</w:t>
      </w:r>
      <w:r>
        <w:rPr>
          <w:smallCaps w:val="1"/>
          <w:caps w:val="0"/>
        </w:rPr>
        <w:t xml:space="preserve">Ehmann Richard</w:t>
      </w:r>
      <w:r>
        <w:rPr/>
        <w:t xml:space="preserve">/</w:t>
      </w:r>
      <w:r>
        <w:rPr>
          <w:smallCaps w:val="1"/>
          <w:caps w:val="0"/>
        </w:rPr>
        <w:t xml:space="preserve">Kromer Jael</w:t>
      </w:r>
      <w:r>
        <w:rPr/>
        <w:t xml:space="preserve">/</w:t>
      </w:r>
      <w:r>
        <w:rPr>
          <w:smallCaps w:val="1"/>
          <w:caps w:val="0"/>
        </w:rPr>
        <w:t xml:space="preserve">Melliger Rebecca</w:t>
      </w:r>
      <w:r>
        <w:rPr/>
        <w:t xml:space="preserve">, Kompendium der Rechtsprechung des Bundesgerichts zum Strassenverkehrsstraf- und Haftpflichtrecht, in: Landolt, Hard/Dähler, Manfred (Hrsg.), Jahrbuch zum Strassenverkehrsrecht 2020, Zürich/St. Gallen 2020, S. 121–166</w:t>
      </w:r>
    </w:p>
    <w:p>
      <w:pPr>
        <w:spacing w:after="240" w:line="240" w:lineRule="atLeast"/>
      </w:pPr>
      <w:r>
        <w:rPr>
          <w:smallCaps w:val="1"/>
          <w:caps w:val="0"/>
        </w:rPr>
        <w:t xml:space="preserve">Eicker Andreas</w:t>
      </w:r>
      <w:r>
        <w:rPr/>
        <w:t xml:space="preserve">, Wirtschaftsstrafrecht im Lichte allgemeinen Verwaltungsstrafrechts, in: Ackermann, Jürg-Beat/Heine, Günter (Hrsg.), Wirtschaftsstrafrecht der Schweiz – Hand- und Studienbuch, 2. Auflage, Bern 2020, S. 291–310</w:t>
      </w:r>
    </w:p>
    <w:p>
      <w:pPr>
        <w:spacing w:after="240" w:line="240" w:lineRule="atLeast"/>
      </w:pPr>
      <w:r>
        <w:rPr>
          <w:smallCaps w:val="1"/>
          <w:caps w:val="0"/>
        </w:rPr>
        <w:t xml:space="preserve">Eicker Andreas</w:t>
      </w:r>
      <w:r>
        <w:rPr/>
        <w:t xml:space="preserve">/</w:t>
      </w:r>
      <w:r>
        <w:rPr>
          <w:smallCaps w:val="1"/>
          <w:caps w:val="0"/>
        </w:rPr>
        <w:t xml:space="preserve">Baris Nurten</w:t>
      </w:r>
      <w:r>
        <w:rPr/>
        <w:t xml:space="preserve">/</w:t>
      </w:r>
      <w:r>
        <w:rPr>
          <w:smallCaps w:val="1"/>
          <w:caps w:val="0"/>
        </w:rPr>
        <w:t xml:space="preserve">Bertschinger Claude Eric</w:t>
      </w:r>
      <w:r>
        <w:rPr/>
        <w:t xml:space="preserve">/</w:t>
      </w:r>
      <w:r>
        <w:rPr>
          <w:smallCaps w:val="1"/>
          <w:caps w:val="0"/>
        </w:rPr>
        <w:t xml:space="preserve">Berweger Jeannine</w:t>
      </w:r>
      <w:r>
        <w:rPr/>
        <w:t xml:space="preserve">/</w:t>
      </w:r>
      <w:r>
        <w:rPr>
          <w:smallCaps w:val="1"/>
          <w:caps w:val="0"/>
        </w:rPr>
        <w:t xml:space="preserve">Ehmann Richard</w:t>
      </w:r>
      <w:r>
        <w:rPr/>
        <w:t xml:space="preserve">/</w:t>
      </w:r>
      <w:r>
        <w:rPr>
          <w:smallCaps w:val="1"/>
          <w:caps w:val="0"/>
        </w:rPr>
        <w:t xml:space="preserve">Goldenberger Rauchenstein Rahel</w:t>
      </w:r>
      <w:r>
        <w:rPr/>
        <w:t xml:space="preserve">/</w:t>
      </w:r>
      <w:r>
        <w:rPr>
          <w:smallCaps w:val="1"/>
          <w:caps w:val="0"/>
        </w:rPr>
        <w:t xml:space="preserve">Velioglu Ercan</w:t>
      </w:r>
      <w:r>
        <w:rPr/>
        <w:t xml:space="preserve">, Kompendium der Rechtsprechung des Bundesgerichts zum Strassenverkehrsstraf- und Haftpflichtrecht, in: Landolt, Hardy/Dähler, Manfred (Hrsg.), Jahrbuch zum Strassenverkehrsrecht 2019, Zürich/St. Gallen 2019, S. 129–179</w:t>
      </w:r>
    </w:p>
    <w:p>
      <w:pPr>
        <w:spacing w:after="240" w:line="240" w:lineRule="atLeast"/>
      </w:pPr>
      <w:r>
        <w:rPr>
          <w:smallCaps w:val="1"/>
          <w:caps w:val="0"/>
        </w:rPr>
        <w:t xml:space="preserve">Eicker Andreas</w:t>
      </w:r>
      <w:r>
        <w:rPr/>
        <w:t xml:space="preserve">, Landesbericht Schweiz! Die strafschärfenden Merkmale "Waffe", "Schusswaffe", "andere gefährliche Waffe" und "gefährlicher Gegenstand" im Strafgesetzbuch, Schriften zum Internationalen und Europäischen Strafrecht, in: Hochmayr, Gudrun (Hrsg.), Waffen und gefährliche Werkzeuge als Strafschärfungsgrund, Rechtsvergleich und Reform, Bd. 39, Baden-Baden 2019, S. 165–181</w:t>
      </w:r>
    </w:p>
    <w:p>
      <w:pPr>
        <w:spacing w:after="240" w:line="240" w:lineRule="atLeast"/>
      </w:pPr>
      <w:r>
        <w:rPr>
          <w:smallCaps w:val="1"/>
          <w:caps w:val="0"/>
        </w:rPr>
        <w:t xml:space="preserve">Eicker Andreas</w:t>
      </w:r>
      <w:r>
        <w:rPr/>
        <w:t xml:space="preserve">/</w:t>
      </w:r>
      <w:r>
        <w:rPr>
          <w:smallCaps w:val="1"/>
          <w:caps w:val="0"/>
        </w:rPr>
        <w:t xml:space="preserve">Klein Stephanie</w:t>
      </w:r>
      <w:r>
        <w:rPr/>
        <w:t xml:space="preserve">, Ehre als Motiv für den materiell- und formell-rechtlichen Rechtsgüterschutz und für die Rechtsgüterverletzung im Schweizer Strafrecht, in: Eicker, Andreas/Klein, Stephanie (Hrsg.), Ehre in Familie, Recht und Religion, Bern / Stuttgart 2018, S. 13–50</w:t>
      </w:r>
    </w:p>
    <w:p>
      <w:pPr>
        <w:spacing w:after="240" w:line="240" w:lineRule="atLeast"/>
      </w:pPr>
      <w:r>
        <w:rPr>
          <w:smallCaps w:val="1"/>
          <w:caps w:val="0"/>
        </w:rPr>
        <w:t xml:space="preserve">Eicker Andreas</w:t>
      </w:r>
      <w:r>
        <w:rPr/>
        <w:t xml:space="preserve">/</w:t>
      </w:r>
      <w:r>
        <w:rPr>
          <w:smallCaps w:val="1"/>
          <w:caps w:val="0"/>
        </w:rPr>
        <w:t xml:space="preserve">Bertschinger Claude Eric</w:t>
      </w:r>
      <w:r>
        <w:rPr/>
        <w:t xml:space="preserve">/</w:t>
      </w:r>
      <w:r>
        <w:rPr>
          <w:smallCaps w:val="1"/>
          <w:caps w:val="0"/>
        </w:rPr>
        <w:t xml:space="preserve">Ehmann Richard</w:t>
      </w:r>
      <w:r>
        <w:rPr/>
        <w:t xml:space="preserve">/</w:t>
      </w:r>
      <w:r>
        <w:rPr>
          <w:smallCaps w:val="1"/>
          <w:caps w:val="0"/>
        </w:rPr>
        <w:t xml:space="preserve">Mango-Meier Sonja Sara</w:t>
      </w:r>
      <w:r>
        <w:rPr/>
        <w:t xml:space="preserve">/</w:t>
      </w:r>
      <w:r>
        <w:rPr>
          <w:smallCaps w:val="1"/>
          <w:caps w:val="0"/>
        </w:rPr>
        <w:t xml:space="preserve">Velioglu Ercan</w:t>
      </w:r>
      <w:r>
        <w:rPr/>
        <w:t xml:space="preserve">, Rechtsprechung des Bundesgerichts zum Strassenverkehrsstrafrecht, Übersicht wichtiger Entscheide aus dem Jahr 2017, in: Schaffhauser, René/et. al. (Hrsg.), Jahrbuch zum Strassenverkehrsrecht 2018, Zürich/St. Gallen 2018</w:t>
      </w:r>
    </w:p>
    <w:p>
      <w:pPr>
        <w:spacing w:after="240" w:line="240" w:lineRule="atLeast"/>
      </w:pPr>
      <w:r>
        <w:rPr>
          <w:smallCaps w:val="1"/>
          <w:caps w:val="0"/>
        </w:rPr>
        <w:t xml:space="preserve">Eicker Andreas</w:t>
      </w:r>
      <w:r>
        <w:rPr/>
        <w:t xml:space="preserve">, Das Ersatzmassnahmenrecht wird aus den Angeln gehoben, Zur jüngeren Rechtsprechung des Bundesgerichts in Haftsachen, in: Jositsch, Daniel/Schwarzenegger, Christian/Wohlers, Wolfgang (Hrsg.), Festschrift für Andreas Donatsch, Zürich 2017, S. 345 ff.</w:t>
      </w:r>
    </w:p>
    <w:p>
      <w:pPr>
        <w:spacing w:after="240" w:line="240" w:lineRule="atLeast"/>
      </w:pPr>
      <w:r>
        <w:rPr>
          <w:smallCaps w:val="1"/>
          <w:caps w:val="0"/>
        </w:rPr>
        <w:t xml:space="preserve">Eicker Andreas</w:t>
      </w:r>
      <w:r>
        <w:rPr/>
        <w:t xml:space="preserve">/</w:t>
      </w:r>
      <w:r>
        <w:rPr>
          <w:smallCaps w:val="1"/>
          <w:caps w:val="0"/>
        </w:rPr>
        <w:t xml:space="preserve">Goldenberger Rauchenstein Rahel</w:t>
      </w:r>
      <w:r>
        <w:rPr/>
        <w:t xml:space="preserve">, Das Verwaltungsstrafrecht im Normensystem – Eine Einordnung vor dem Hintergrund von dessen historischer Entwicklungslinie und im Hinblick auf deren verfahrensrechtliche Bedeutung, in: Eicker, Andreas (Hrsg.), Das Verwaltungsstrafrecht im Wandel, Bern 2017, S. 13 ff.</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 Die bundesgerichtliche Rechtsprechung zum Strassenverkehrsstrafrecht 2016, Kommentierte Zusammenfassung wichtiger Entscheide, in: Schaffhauser René (Hrsg.), Jahrbuch zum Strassenverkehrsrecht 2016, Zürich 2017, S. 115–183</w:t>
      </w:r>
    </w:p>
    <w:p>
      <w:pPr>
        <w:spacing w:after="240" w:line="240" w:lineRule="atLeast"/>
      </w:pPr>
      <w:r>
        <w:rPr>
          <w:smallCaps w:val="1"/>
          <w:caps w:val="0"/>
        </w:rPr>
        <w:t xml:space="preserve">Eicker Andreas</w:t>
      </w:r>
      <w:r>
        <w:rPr/>
        <w:t xml:space="preserve">/</w:t>
      </w:r>
      <w:r>
        <w:rPr>
          <w:smallCaps w:val="1"/>
          <w:caps w:val="0"/>
        </w:rPr>
        <w:t xml:space="preserve">Goldenberger Rauchenstein Rahel</w:t>
      </w:r>
      <w:r>
        <w:rPr/>
        <w:t xml:space="preserve">, Zu strukturbedingten Anwendungsproblemen im materiellen und formellen Verwaltungsstrafrecht, Herausforderung für Strafverfolgung und Strafverteidigung, in: Eicker, Andreas (Hrsg.), Das Verwaltungsstrafrecht im Wandel, Bern 2017, S. 31 ff.</w:t>
      </w:r>
    </w:p>
    <w:p>
      <w:pPr>
        <w:spacing w:after="240" w:line="240" w:lineRule="atLeast"/>
      </w:pPr>
      <w:r>
        <w:rPr>
          <w:smallCaps w:val="1"/>
          <w:caps w:val="0"/>
        </w:rPr>
        <w:t xml:space="preserve">Eicker Andreas</w:t>
      </w:r>
      <w:r>
        <w:rPr/>
        <w:t xml:space="preserve">, Der räumliche und zeitliche Geltungsbereich des nationalen Wirtschaftsstrafrechts, in: Ackermann, Jürg-Beat/Heine, Günter (Hrsg.), Wirtschaftsstrafrecht der Schweiz – Hand- und Studienbuch, Bern 2013, S. 57 ff.</w:t>
      </w:r>
    </w:p>
    <w:p>
      <w:pPr>
        <w:spacing w:after="240" w:line="240" w:lineRule="atLeast"/>
      </w:pPr>
      <w:r>
        <w:rPr>
          <w:smallCaps w:val="1"/>
          <w:caps w:val="0"/>
        </w:rPr>
        <w:t xml:space="preserve">Eicker Andreas</w:t>
      </w:r>
      <w:r>
        <w:rPr/>
        <w:t xml:space="preserve">, Einführung ins materielle und formelle Verwaltungsstrafrecht, in: Eicker, Andreas (Hrsg.), Aktuelle Herausforderungen für die Praxis im Verwaltungsstrafverfahren, Bern 2013, S. 11 ff.</w:t>
      </w:r>
    </w:p>
    <w:p>
      <w:pPr>
        <w:spacing w:after="240" w:line="240" w:lineRule="atLeast"/>
      </w:pPr>
      <w:r>
        <w:rPr>
          <w:smallCaps w:val="1"/>
          <w:caps w:val="0"/>
        </w:rPr>
        <w:t xml:space="preserve">Eicker Andreas</w:t>
      </w:r>
      <w:r>
        <w:rPr/>
        <w:t xml:space="preserve">, Wirtschaftsstrafrecht im Lichte allgemeinen Verwaltungsstrafrechts, in: Ackermann, Jürg-Beat/Heine, Günter (Hrsg.), Wirtschaftsstrafrecht der Schweiz – Hand- und Studienbuch, Bern 2013, S. 239 ff.</w:t>
      </w:r>
    </w:p>
    <w:p>
      <w:pPr>
        <w:spacing w:after="240" w:line="240" w:lineRule="atLeast"/>
      </w:pPr>
      <w:r>
        <w:rPr>
          <w:smallCaps w:val="1"/>
          <w:caps w:val="0"/>
        </w:rPr>
        <w:t xml:space="preserve">Eicker Andreas</w:t>
      </w:r>
      <w:r>
        <w:rPr/>
        <w:t xml:space="preserve">, Zur bundesgerichtlichen Interpretation des Haftrechts contra legem, in: Kuhn, André et al (Hrsg.), Kriminologie, Kriminalpolitik und Strafrecht aus internationaler Perspektive, Festschrift für Martin Killias zum 65. Geburtstag, Bern 2013, S. 977 ff.</w:t>
      </w:r>
    </w:p>
    <w:p>
      <w:pPr>
        <w:spacing w:after="240" w:line="240" w:lineRule="atLeast"/>
      </w:pPr>
      <w:r>
        <w:rPr>
          <w:smallCaps w:val="1"/>
          <w:caps w:val="0"/>
        </w:rPr>
        <w:t xml:space="preserve">Eicker Andreas</w:t>
      </w:r>
      <w:r>
        <w:rPr/>
        <w:t xml:space="preserve">, Die vielen Gesichter der Privatklägerschaft – Ein Rechtsinstitut zwischen den Eigenschaften als Prozesspartei, Auskunftsperson und Zeuge, in: Bommer, Felix/Berti, Stephen V. (Hrsg.), Verfahrensrecht am Beginn einer neuen Epoche – Festgabe zum Schweizerischen Juristentag 2011 – 150 Jahre Schweizerischer Juristenverein, Zürich 2011, S. 159 ff.</w:t>
      </w:r>
    </w:p>
    <w:p>
      <w:pPr>
        <w:spacing w:after="240" w:line="240" w:lineRule="atLeast"/>
      </w:pPr>
      <w:r>
        <w:rPr>
          <w:smallCaps w:val="1"/>
          <w:caps w:val="0"/>
        </w:rPr>
        <w:t xml:space="preserve">Eicker Andreas</w:t>
      </w:r>
      <w:r>
        <w:rPr/>
        <w:t xml:space="preserve">, Visuelles Lernen und Leserführung als Arbeitstechniken wissenschaftlichen Denkens und Schreibens, in: Universität Luzern, Zentrum Lehre (Hrsg.), Essaysammlung – Arbeitsphilosophien in a nutshell – Professorinnen und Professoren über Studium und wissenschaftliches Arbeiten, Luzern 2011, S. 23 ff.</w:t>
      </w:r>
    </w:p>
    <w:p>
      <w:pPr>
        <w:spacing w:after="240" w:line="240" w:lineRule="atLeast"/>
      </w:pPr>
      <w:r>
        <w:rPr>
          <w:smallCaps w:val="1"/>
          <w:caps w:val="0"/>
        </w:rPr>
        <w:t xml:space="preserve">Eicker Andreas</w:t>
      </w:r>
      <w:r>
        <w:rPr/>
        <w:t xml:space="preserve">, Die humanitäre Krise in der Medizin und das Strafrecht, in: Haunreiter, Diego/Juchli, Philipp/Knupp, Christoph/Würmli, Marcel (Hrsg.), Auswirkungen von Krisen auf Recht, Wirtschaft und Kultur, Bern 2009, S. 83 ff.</w:t>
      </w:r>
    </w:p>
    <w:p>
      <w:pPr>
        <w:spacing w:after="240" w:line="240" w:lineRule="atLeast"/>
      </w:pPr>
      <w:r>
        <w:rPr>
          <w:smallCaps w:val="1"/>
          <w:caps w:val="0"/>
        </w:rPr>
        <w:t xml:space="preserve">Eicker Andreas</w:t>
      </w:r>
      <w:r>
        <w:rPr/>
        <w:t xml:space="preserve">/</w:t>
      </w:r>
      <w:r>
        <w:rPr>
          <w:smallCaps w:val="1"/>
          <w:caps w:val="0"/>
        </w:rPr>
        <w:t xml:space="preserve">Yildiz Kemal</w:t>
      </w:r>
      <w:r>
        <w:rPr/>
        <w:t xml:space="preserve">, Ceza Hukukunun Prosedürlesptirilmesi Isiginda Terörle Mücadele Kanunu Yapma, in: Kayihan Icel/Yener Ünver (Hrsg.), Terör ve Düsman Ceza Hukuku (Terror und Feindstrafrecht), Istanbul 2008, S. 677 ff.</w:t>
      </w:r>
    </w:p>
    <w:p>
      <w:pPr>
        <w:spacing w:after="240" w:line="240" w:lineRule="atLeast"/>
      </w:pPr>
      <w:r>
        <w:rPr>
          <w:smallCaps w:val="1"/>
          <w:caps w:val="0"/>
        </w:rPr>
        <w:t xml:space="preserve">Eicker Andreas</w:t>
      </w:r>
      <w:r>
        <w:rPr/>
        <w:t xml:space="preserve">, Mehr Sicherheit vor unlauterer Streuwerbung im elektronischen Postversand – Zu den neuen wirtschaftsstrafrechtlichen Regelungen gemäss UWG und FMG/FDV, in: Haunreiter, Diego/Juchli, Philipp/Würmli, Marcel (Hrsg.), Sicherheit als wirtschaftliches, rechtliches und kulturelles Phänomen, Bd. 3, Bern 2008, S. 181 ff.</w:t>
      </w:r>
    </w:p>
    <w:p>
      <w:pPr>
        <w:spacing w:after="240" w:line="240" w:lineRule="atLeast"/>
      </w:pPr>
      <w:r>
        <w:rPr>
          <w:smallCaps w:val="1"/>
          <w:caps w:val="0"/>
        </w:rPr>
        <w:t xml:space="preserve">Eicker Andreas</w:t>
      </w:r>
      <w:r>
        <w:rPr/>
        <w:t xml:space="preserve">, Sportbetrug und Präventionsstrafrecht – Zum Kampf gegen das Selbstdoping im Spiegel aktueller Strafrechtsdogmatik, in: Haunreiter, Diego/Juchli, Philipp/Würmli, Marcel (Hrsg.), Sport zwischen Recht, Wirtschaftlichkeit und Kultur, Bern 2007, S. 67 ff.</w:t>
      </w:r>
    </w:p>
    <w:p>
      <w:pPr>
        <w:spacing w:after="240" w:line="240" w:lineRule="atLeast"/>
      </w:pPr>
      <w:r>
        <w:rPr>
          <w:smallCaps w:val="1"/>
          <w:caps w:val="0"/>
        </w:rPr>
        <w:t xml:space="preserve">Eicker Andreas</w:t>
      </w:r>
      <w:r>
        <w:rPr/>
        <w:t xml:space="preserve">, Anti-Terrorismus-Gesetzgebung im Lichte der Prozeduralisierung des Strafrechts, in: Juchli, Philipp/Würmli, Marcel (Hrsg.), Auswirkungen des Terrorismus auf Recht, Wirtschaft und Gesellschaft, Bern 2006, S. 197 ff.</w:t>
      </w:r>
    </w:p>
    <w:p>
      <w:pPr>
        <w:spacing w:after="240" w:line="240" w:lineRule="atLeast"/>
      </w:pPr>
      <w:r>
        <w:rPr>
          <w:smallCaps w:val="1"/>
          <w:caps w:val="0"/>
        </w:rPr>
        <w:t xml:space="preserve">Eicker Andreas</w:t>
      </w:r>
      <w:r>
        <w:rPr/>
        <w:t xml:space="preserve">, Der Grundsatz ne bis in idem – Eine internationale menschenrechtliche Garantie?, in: Sutter, Patrick/Zellger, Ulrich (Hrsg.), 30 Jahre EMRK-Beitritt der Schweiz, Bern 2005, S. 105 ff.</w:t>
      </w:r>
    </w:p>
    <w:p>
      <w:pPr>
        <w:spacing w:after="240" w:line="240" w:lineRule="atLeast"/>
      </w:pPr>
      <w:r>
        <w:rPr>
          <w:smallCaps w:val="1"/>
          <w:caps w:val="0"/>
        </w:rPr>
        <w:t xml:space="preserve">Eicker Andreas</w:t>
      </w:r>
      <w:r>
        <w:rPr/>
        <w:t xml:space="preserve">, Nationale, europäische und internationale Entwicklungstendenzen für den Strafvollzug im 21. Jahrhundert, in: Albrecht, Niels/Eicker, Andreas (Hrsg.), Leben hinter Gittern, Bremen 1999, S. 178 ff.</w:t>
      </w:r>
    </w:p>
    <w:p>
      <w:pPr>
        <w:spacing w:after="240" w:line="240" w:lineRule="atLeast"/>
      </w:pPr>
      <w:r>
        <w:rPr>
          <w:smallCaps w:val="1"/>
          <w:caps w:val="0"/>
        </w:rPr>
        <w:t xml:space="preserve">Eicker Andreas</w:t>
      </w:r>
      <w:r>
        <w:rPr/>
        <w:t xml:space="preserve">, Was ist Kriminalität? Theoretische Ansätze zur Konstruktion eines Kriminalitätsbegriffes, in: Albrecht, Niels/Eicker, Andreas (Hrsg.), Leben hinter Gittern, Bremen 1999, S. 86 ff.</w:t>
      </w:r>
    </w:p>
    <w:p>
      <w:pPr>
        <w:spacing w:after="240" w:line="240" w:lineRule="atLeast"/>
        <w:rPr>
          <w:b/>
          <w:bCs/>
        </w:rPr>
      </w:pPr>
      <w:r>
        <w:rPr>
          <w:b/>
          <w:bCs/>
        </w:rPr>
        <w:t xml:space="preserve">Herausgeberschaft eines Sammelbandes</w:t>
      </w:r>
    </w:p>
    <w:p>
      <w:pPr>
        <w:spacing w:after="240" w:line="240" w:lineRule="atLeast"/>
      </w:pPr>
      <w:r>
        <w:rPr>
          <w:smallCaps w:val="1"/>
          <w:caps w:val="0"/>
        </w:rPr>
        <w:t xml:space="preserve">Berkmann, Burkhard</w:t>
      </w:r>
      <w:r>
        <w:rPr/>
        <w:t xml:space="preserve">/</w:t>
      </w:r>
      <w:r>
        <w:rPr>
          <w:smallCaps w:val="1"/>
          <w:caps w:val="0"/>
        </w:rPr>
        <w:t xml:space="preserve">Eicker, Andreas</w:t>
      </w:r>
      <w:r>
        <w:rPr/>
        <w:t xml:space="preserve">/</w:t>
      </w:r>
      <w:r>
        <w:rPr>
          <w:smallCaps w:val="1"/>
          <w:caps w:val="0"/>
        </w:rPr>
        <w:t xml:space="preserve">Kirchschläger, Peter G.</w:t>
      </w:r>
      <w:r>
        <w:rPr/>
        <w:t xml:space="preserve">/</w:t>
      </w:r>
      <w:r>
        <w:rPr>
          <w:smallCaps w:val="1"/>
          <w:caps w:val="0"/>
        </w:rPr>
        <w:t xml:space="preserve">Tollkühn, Martina</w:t>
      </w:r>
      <w:r>
        <w:rPr/>
        <w:t xml:space="preserve"> (Hrsg.), Iustitia - Libertas - Dignitas, Festschrift für Adrian Loretan, Adnotationes In Ius Canonicum, Bd. 62, Lausanne 2025</w:t>
      </w:r>
    </w:p>
    <w:p>
      <w:pPr>
        <w:spacing w:after="240" w:line="240" w:lineRule="atLeast"/>
      </w:pPr>
      <w:r>
        <w:rPr>
          <w:smallCaps w:val="1"/>
          <w:caps w:val="0"/>
        </w:rPr>
        <w:t xml:space="preserve">Eicker, Andreas</w:t>
      </w:r>
      <w:r>
        <w:rPr/>
        <w:t xml:space="preserve">/</w:t>
      </w:r>
      <w:r>
        <w:rPr>
          <w:smallCaps w:val="1"/>
          <w:caps w:val="0"/>
        </w:rPr>
        <w:t xml:space="preserve">Berkmann, Burkhard</w:t>
      </w:r>
      <w:r>
        <w:rPr/>
        <w:t xml:space="preserve">/</w:t>
      </w:r>
      <w:r>
        <w:rPr>
          <w:smallCaps w:val="1"/>
          <w:caps w:val="0"/>
        </w:rPr>
        <w:t xml:space="preserve">Kirchschläger, Peter</w:t>
      </w:r>
      <w:r>
        <w:rPr/>
        <w:t xml:space="preserve">/</w:t>
      </w:r>
      <w:r>
        <w:rPr>
          <w:smallCaps w:val="1"/>
          <w:caps w:val="0"/>
        </w:rPr>
        <w:t xml:space="preserve">Töllkühn, Martina</w:t>
      </w:r>
      <w:r>
        <w:rPr/>
        <w:t xml:space="preserve"> (Hrsg.), Iustitia – Libertas – Dignitas: Festschrift für Adrian Loretan, Lausanne 2025</w:t>
      </w:r>
    </w:p>
    <w:p>
      <w:pPr>
        <w:spacing w:after="240" w:line="240" w:lineRule="atLeast"/>
      </w:pPr>
      <w:r>
        <w:rPr>
          <w:smallCaps w:val="1"/>
          <w:caps w:val="0"/>
        </w:rPr>
        <w:t xml:space="preserve">Eicker, Andreas</w:t>
      </w:r>
      <w:r>
        <w:rPr/>
        <w:t xml:space="preserve"> (Hrsg.), Strafbarkeit der Beschneidung von Jungen im Kindesalter? Rechtliche Würdigung der medizinisch nicht indizierten Zirkumzision vor dem Hintergrund anthropologischer und theologischer Perspektiven, Bern/Stuttgart 2023</w:t>
      </w:r>
    </w:p>
    <w:p>
      <w:pPr>
        <w:spacing w:after="240" w:line="240" w:lineRule="atLeast"/>
      </w:pPr>
      <w:r>
        <w:rPr>
          <w:smallCaps w:val="1"/>
          <w:caps w:val="0"/>
        </w:rPr>
        <w:t xml:space="preserve">Eicker, Andreas</w:t>
      </w:r>
      <w:r>
        <w:rPr/>
        <w:t xml:space="preserve">/</w:t>
      </w:r>
      <w:r>
        <w:rPr>
          <w:smallCaps w:val="1"/>
          <w:caps w:val="0"/>
        </w:rPr>
        <w:t xml:space="preserve">Markwalder, Nora</w:t>
      </w:r>
      <w:r>
        <w:rPr/>
        <w:t xml:space="preserve">/</w:t>
      </w:r>
      <w:r>
        <w:rPr>
          <w:smallCaps w:val="1"/>
          <w:caps w:val="0"/>
        </w:rPr>
        <w:t xml:space="preserve">Frank, Friedrich</w:t>
      </w:r>
      <w:r>
        <w:rPr/>
        <w:t xml:space="preserve">/</w:t>
      </w:r>
      <w:r>
        <w:rPr>
          <w:smallCaps w:val="1"/>
          <w:caps w:val="0"/>
        </w:rPr>
        <w:t xml:space="preserve">Achermann, Jonas</w:t>
      </w:r>
      <w:r>
        <w:rPr/>
        <w:t xml:space="preserve"> (Hrsg.), Bundesgesetz über das Verwaltungsstrafrecht (VStrR), Basler Kommentar, Basel 2020</w:t>
      </w:r>
    </w:p>
    <w:p>
      <w:pPr>
        <w:spacing w:after="240" w:line="240" w:lineRule="atLeast"/>
      </w:pPr>
      <w:r>
        <w:rPr>
          <w:smallCaps w:val="1"/>
          <w:caps w:val="0"/>
        </w:rPr>
        <w:t xml:space="preserve">Eicker, Andreas</w:t>
      </w:r>
      <w:r>
        <w:rPr/>
        <w:t xml:space="preserve">/</w:t>
      </w:r>
      <w:r>
        <w:rPr>
          <w:smallCaps w:val="1"/>
          <w:caps w:val="0"/>
        </w:rPr>
        <w:t xml:space="preserve">Klein Stephanie</w:t>
      </w:r>
      <w:r>
        <w:rPr/>
        <w:t xml:space="preserve"> (Hrsg.), Ehre in Familie, Recht und Religion, Bern / Stuttgart 2018</w:t>
      </w:r>
    </w:p>
    <w:p>
      <w:pPr>
        <w:spacing w:after="240" w:line="240" w:lineRule="atLeast"/>
      </w:pPr>
      <w:r>
        <w:rPr>
          <w:smallCaps w:val="1"/>
          <w:caps w:val="0"/>
        </w:rPr>
        <w:t xml:space="preserve">Eicker, Andreas</w:t>
      </w:r>
      <w:r>
        <w:rPr/>
        <w:t xml:space="preserve"> (Hrsg.), Das Verwaltungsstrafrecht im Wandel – Herausforderung für Strafverfolgung und Strafverteidigung, Bern 2017</w:t>
      </w:r>
    </w:p>
    <w:p>
      <w:pPr>
        <w:spacing w:after="240" w:line="240" w:lineRule="atLeast"/>
      </w:pPr>
      <w:r>
        <w:rPr>
          <w:smallCaps w:val="1"/>
          <w:caps w:val="0"/>
        </w:rPr>
        <w:t xml:space="preserve">Eicker, Andreas</w:t>
      </w:r>
      <w:r>
        <w:rPr/>
        <w:t xml:space="preserve">/</w:t>
      </w:r>
      <w:r>
        <w:rPr>
          <w:smallCaps w:val="1"/>
          <w:caps w:val="0"/>
        </w:rPr>
        <w:t xml:space="preserve">Kuhn, Andrè</w:t>
      </w:r>
      <w:r>
        <w:rPr/>
        <w:t xml:space="preserve">/</w:t>
      </w:r>
      <w:r>
        <w:rPr>
          <w:smallCaps w:val="1"/>
          <w:caps w:val="0"/>
        </w:rPr>
        <w:t xml:space="preserve">Schild Trappe, Grace</w:t>
      </w:r>
      <w:r>
        <w:rPr/>
        <w:t xml:space="preserve"> (Hrsg.), Psychiatrische Gutachten im Strafrecht, Schwerpunkt-Ausgabe Jusletter 27. April 2015, Bern 2015</w:t>
      </w:r>
    </w:p>
    <w:p>
      <w:pPr>
        <w:spacing w:after="240" w:line="240" w:lineRule="atLeast"/>
      </w:pPr>
      <w:r>
        <w:rPr>
          <w:smallCaps w:val="1"/>
          <w:caps w:val="0"/>
        </w:rPr>
        <w:t xml:space="preserve">Eicker, Andreas</w:t>
      </w:r>
      <w:r>
        <w:rPr/>
        <w:t xml:space="preserve"> (Hrsg.), Aktuelle Herausforderungen für die Praxis im Verwaltungsstrafverfahren, Tagungsband, Bern 2013</w:t>
      </w:r>
    </w:p>
    <w:p>
      <w:pPr>
        <w:spacing w:after="240" w:line="240" w:lineRule="atLeast"/>
        <w:rPr>
          <w:b/>
          <w:bCs/>
        </w:rPr>
      </w:pPr>
      <w:r>
        <w:rPr>
          <w:b/>
          <w:bCs/>
        </w:rPr>
        <w:t xml:space="preserve">Artikel in Publikumsmedien</w:t>
      </w:r>
    </w:p>
    <w:p>
      <w:pPr>
        <w:spacing w:after="240" w:line="240" w:lineRule="atLeast"/>
      </w:pPr>
      <w:r>
        <w:rPr>
          <w:smallCaps w:val="1"/>
          <w:caps w:val="0"/>
        </w:rPr>
        <w:t xml:space="preserve">Eicker Andreas</w:t>
      </w:r>
      <w:r>
        <w:rPr/>
        <w:t xml:space="preserve">, Rechtliche Erläuterung zu "Fahrerflucht? Kommt heute täglich vor", NLZ 27.02.2015, S. 48 ff.</w:t>
      </w:r>
    </w:p>
    <w:p>
      <w:pPr>
        <w:spacing w:after="240" w:line="240" w:lineRule="atLeast"/>
      </w:pPr>
      <w:r>
        <w:rPr>
          <w:smallCaps w:val="1"/>
          <w:caps w:val="0"/>
        </w:rPr>
        <w:t xml:space="preserve">Eicker Andreas</w:t>
      </w:r>
      <w:r>
        <w:rPr/>
        <w:t xml:space="preserve">, Wann darf die Polizei ins Haus? Expertenbericht zu "Polizisten stürmen den Sedel", NLZ 22.02.2015, S. 14 ff.</w:t>
      </w:r>
    </w:p>
    <w:p>
      <w:pPr>
        <w:spacing w:after="240" w:line="240" w:lineRule="atLeast"/>
      </w:pPr>
      <w:r>
        <w:rPr>
          <w:smallCaps w:val="1"/>
          <w:caps w:val="0"/>
        </w:rPr>
        <w:t xml:space="preserve">Eicker Andreas</w:t>
      </w:r>
      <w:r>
        <w:rPr/>
        <w:t xml:space="preserve">, Rechtliche Grundlagen auf dünnem Eis, NLZaS 17/22.04.2012, S. 30 ff.</w:t>
      </w:r>
    </w:p>
    <w:p>
      <w:pPr>
        <w:spacing w:after="240" w:line="240" w:lineRule="atLeast"/>
        <w:rPr>
          <w:b/>
          <w:bCs/>
        </w:rPr>
      </w:pPr>
      <w:r>
        <w:rPr>
          <w:b/>
          <w:bCs/>
        </w:rPr>
        <w:t xml:space="preserve">Beitrag in einem Kommentar</w:t>
      </w:r>
    </w:p>
    <w:p>
      <w:pPr>
        <w:spacing w:after="240" w:line="240" w:lineRule="atLeast"/>
      </w:pPr>
      <w:r>
        <w:rPr>
          <w:smallCaps w:val="1"/>
          <w:caps w:val="0"/>
        </w:rPr>
        <w:t xml:space="preserve">Eicker Andreas</w:t>
      </w:r>
      <w:r>
        <w:rPr/>
        <w:t xml:space="preserve">, Einleitung zum Bundesgesetz über das Verwaltungsstrafrecht (VStrR) sowie Kommentierung von Art. 1 VStrR, in: Eicker, Andras/Markwalder, Nora/Frank, Friedrich/Achermann, Jonas (Hrsg.), Basler Kommentar zum Verwaltungsstrafrecht, Basel 2020</w:t>
      </w:r>
    </w:p>
    <w:p>
      <w:pPr>
        <w:spacing w:after="240" w:line="240" w:lineRule="atLeast"/>
        <w:rPr>
          <w:b/>
          <w:bCs/>
        </w:rPr>
      </w:pPr>
      <w:r>
        <w:rPr>
          <w:b/>
          <w:bCs/>
        </w:rPr>
        <w:t xml:space="preserve">Interview</w:t>
      </w:r>
    </w:p>
    <w:p>
      <w:pPr>
        <w:spacing w:after="240" w:line="240" w:lineRule="atLeast"/>
      </w:pPr>
      <w:r>
        <w:rPr>
          <w:smallCaps w:val="1"/>
          <w:caps w:val="0"/>
        </w:rPr>
        <w:t xml:space="preserve">Eicker Andreas</w:t>
      </w:r>
      <w:r>
        <w:rPr/>
        <w:t xml:space="preserve">/</w:t>
      </w:r>
      <w:r>
        <w:rPr>
          <w:smallCaps w:val="1"/>
          <w:caps w:val="0"/>
        </w:rPr>
        <w:t xml:space="preserve">Bollag David</w:t>
      </w:r>
      <w:r>
        <w:rPr/>
        <w:t xml:space="preserve">/</w:t>
      </w:r>
      <w:r>
        <w:rPr>
          <w:smallCaps w:val="1"/>
          <w:caps w:val="0"/>
        </w:rPr>
        <w:t xml:space="preserve">Toprakyaran Erdal</w:t>
      </w:r>
      <w:r>
        <w:rPr/>
        <w:t xml:space="preserve">, Religionsfreiheit oder Körperverletzung, cogito. Das Wissensmagazin der Universität Luzern, 2022</w:t>
      </w:r>
    </w:p>
    <w:p>
      <w:pPr>
        <w:spacing w:after="240" w:line="240" w:lineRule="atLeast"/>
      </w:pPr>
      <w:r>
        <w:rPr>
          <w:smallCaps w:val="1"/>
          <w:caps w:val="0"/>
        </w:rPr>
        <w:t xml:space="preserve">Eicker Andreas</w:t>
      </w:r>
      <w:r>
        <w:rPr/>
        <w:t xml:space="preserve">, Ehre – länderübergreifend betrachtet, cogito. Das Wissensmagazin der Universität Luzern, 2019, https://www.unilu.ch/magazin/artikel/ehre-laenderuebergreifend-betrachtet-9947/</w:t>
      </w:r>
    </w:p>
    <w:p>
      <w:pPr>
        <w:spacing w:after="240" w:line="240" w:lineRule="atLeast"/>
      </w:pPr>
      <w:r>
        <w:rPr>
          <w:smallCaps w:val="1"/>
          <w:caps w:val="0"/>
        </w:rPr>
        <w:t xml:space="preserve">Eicker Andreas</w:t>
      </w:r>
      <w:r>
        <w:rPr/>
        <w:t xml:space="preserve">, Interview der Studierendenorganisation der Türk Alman Üniversitesi (TAU/TDU) mit Prof. Andreas Eicker im Anschluss an die Projekt-Tagungen zu «Ehre in Recht und Religion» in Istanbul und Antalya., Probono, 23.08.2018, http://probonohukuk.org/interview-mit-prof-dr-andreas-eicker/#more-391</w:t>
      </w:r>
    </w:p>
    <w:p>
      <w:pPr>
        <w:spacing w:after="240" w:line="240" w:lineRule="atLeast"/>
      </w:pPr>
      <w:r>
        <w:rPr>
          <w:smallCaps w:val="1"/>
          <w:caps w:val="0"/>
        </w:rPr>
        <w:t xml:space="preserve">Eicker Andreas</w:t>
      </w:r>
      <w:r>
        <w:rPr/>
        <w:t xml:space="preserve">, Interview zum aktuellen Al Quaida-Prozess, SRF 4 Radio-Interview, 16.05.2018, https://www.unilu.ch/fileadmin/fakultaeten/rf/eicker/dok/G_Andreas_Eiker.MP3</w:t>
      </w:r>
    </w:p>
    <w:p>
      <w:pPr>
        <w:spacing w:after="240" w:line="240" w:lineRule="atLeast"/>
      </w:pPr>
      <w:r>
        <w:rPr>
          <w:smallCaps w:val="1"/>
          <w:caps w:val="0"/>
        </w:rPr>
        <w:t xml:space="preserve">Eicker Andreas</w:t>
      </w:r>
      <w:r>
        <w:rPr/>
        <w:t xml:space="preserve">, "Amtsgewalt kann nur missbrauchen, wer sie auch innehat", NZZ, 29.09.2014</w:t>
      </w:r>
    </w:p>
    <w:p>
      <w:pPr>
        <w:spacing w:after="240" w:line="240" w:lineRule="atLeast"/>
      </w:pPr>
      <w:r>
        <w:rPr>
          <w:smallCaps w:val="1"/>
          <w:caps w:val="0"/>
        </w:rPr>
        <w:t xml:space="preserve">Eicker Andreas</w:t>
      </w:r>
      <w:r>
        <w:rPr/>
        <w:t xml:space="preserve">, Wer ist Professor Eicker?, Die Marginalie, 2010, https://www.yumpu.com/de/document/read/49777545/die-marginalie-stampfli-publikationen-ag</w:t>
      </w:r>
    </w:p>
    <w:p>
      <w:pPr>
        <w:spacing w:after="240" w:line="240" w:lineRule="atLeast"/>
        <w:rPr>
          <w:b/>
          <w:bCs/>
        </w:rPr>
      </w:pPr>
      <w:r>
        <w:rPr>
          <w:b/>
          <w:bCs/>
        </w:rPr>
        <w:t xml:space="preserve">Lehrbuch</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w:t>
      </w:r>
      <w:r>
        <w:rPr>
          <w:smallCaps w:val="1"/>
          <w:caps w:val="0"/>
        </w:rPr>
        <w:t xml:space="preserve">Zürcher Lee</w:t>
      </w:r>
      <w:r>
        <w:rPr/>
        <w:t xml:space="preserve">, Nebenstrafrecht SVG und BetmG, Repetitorium, 3. Auflage, Zürich 2024</w:t>
      </w:r>
    </w:p>
    <w:p>
      <w:pPr>
        <w:spacing w:after="240" w:line="240" w:lineRule="atLeast"/>
      </w:pPr>
      <w:r>
        <w:rPr>
          <w:smallCaps w:val="1"/>
          <w:caps w:val="0"/>
        </w:rPr>
        <w:t xml:space="preserve">Eicker Andreas</w:t>
      </w:r>
      <w:r>
        <w:rPr/>
        <w:t xml:space="preserve">/</w:t>
      </w:r>
      <w:r>
        <w:rPr>
          <w:smallCaps w:val="1"/>
          <w:caps w:val="0"/>
        </w:rPr>
        <w:t xml:space="preserve">Vest Hans</w:t>
      </w:r>
      <w:r>
        <w:rPr/>
        <w:t xml:space="preserve">/</w:t>
      </w:r>
      <w:r>
        <w:rPr>
          <w:smallCaps w:val="1"/>
          <w:caps w:val="0"/>
        </w:rPr>
        <w:t xml:space="preserve">Konopatsch Cathrine</w:t>
      </w:r>
      <w:r>
        <w:rPr/>
        <w:t xml:space="preserve">/</w:t>
      </w:r>
      <w:r>
        <w:rPr>
          <w:smallCaps w:val="1"/>
          <w:caps w:val="0"/>
        </w:rPr>
        <w:t xml:space="preserve">Ehmann Richard</w:t>
      </w:r>
      <w:r>
        <w:rPr/>
        <w:t xml:space="preserve">/</w:t>
      </w:r>
      <w:r>
        <w:rPr>
          <w:smallCaps w:val="1"/>
          <w:caps w:val="0"/>
        </w:rPr>
        <w:t xml:space="preserve">Brand Fabian</w:t>
      </w:r>
      <w:r>
        <w:rPr/>
        <w:t xml:space="preserve">, StGB AT Kompakt, 3. Auflage, Bern 2023</w:t>
      </w:r>
    </w:p>
    <w:p>
      <w:pPr>
        <w:spacing w:after="240" w:line="240" w:lineRule="atLeast"/>
      </w:pPr>
      <w:r>
        <w:rPr>
          <w:smallCaps w:val="1"/>
          <w:caps w:val="0"/>
        </w:rPr>
        <w:t xml:space="preserve">Eicker Andreas</w:t>
      </w:r>
      <w:r>
        <w:rPr/>
        <w:t xml:space="preserve">/</w:t>
      </w:r>
      <w:r>
        <w:rPr>
          <w:smallCaps w:val="1"/>
          <w:caps w:val="0"/>
        </w:rPr>
        <w:t xml:space="preserve">Baris Nurten</w:t>
      </w:r>
      <w:r>
        <w:rPr/>
        <w:t xml:space="preserve">/</w:t>
      </w:r>
      <w:r>
        <w:rPr>
          <w:smallCaps w:val="1"/>
          <w:caps w:val="0"/>
        </w:rPr>
        <w:t xml:space="preserve">Huber Roland</w:t>
      </w:r>
      <w:r>
        <w:rPr/>
        <w:t xml:space="preserve">, Grundriss des Strafprozessrechts, Mit besonderer Berücksichtigung des Kantons Luzern, 2. Auflage, Bern 2020</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 Nebenstrafrecht – SVG und BetmG, mit via sicura I - III, Repetitorium, 2. Auflage, Zürich 2018</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 Nebenstrafrecht – SVG und BetmG, Repetitorium, Zürich 2016</w:t>
      </w:r>
    </w:p>
    <w:p>
      <w:pPr>
        <w:spacing w:after="240" w:line="240" w:lineRule="atLeast"/>
      </w:pPr>
      <w:r>
        <w:rPr>
          <w:smallCaps w:val="1"/>
          <w:caps w:val="0"/>
        </w:rPr>
        <w:t xml:space="preserve">Eicker Andreas</w:t>
      </w:r>
      <w:r>
        <w:rPr/>
        <w:t xml:space="preserve">/</w:t>
      </w:r>
      <w:r>
        <w:rPr>
          <w:smallCaps w:val="1"/>
          <w:caps w:val="0"/>
        </w:rPr>
        <w:t xml:space="preserve">Huber Roland</w:t>
      </w:r>
      <w:r>
        <w:rPr/>
        <w:t xml:space="preserve">, Grundriss des Strafprozessrechts, Mit besonderer Berücksichtigung des Kantons Luzern, Bern 2014</w:t>
      </w:r>
    </w:p>
    <w:p>
      <w:pPr>
        <w:spacing w:after="240" w:line="240" w:lineRule="atLeast"/>
      </w:pPr>
      <w:r>
        <w:rPr>
          <w:smallCaps w:val="1"/>
          <w:caps w:val="0"/>
        </w:rPr>
        <w:t xml:space="preserve">Eicker Andreas</w:t>
      </w:r>
      <w:r>
        <w:rPr/>
        <w:t xml:space="preserve">/</w:t>
      </w:r>
      <w:r>
        <w:rPr>
          <w:smallCaps w:val="1"/>
          <w:caps w:val="0"/>
        </w:rPr>
        <w:t xml:space="preserve">Frank Friedrich</w:t>
      </w:r>
      <w:r>
        <w:rPr/>
        <w:t xml:space="preserve">/</w:t>
      </w:r>
      <w:r>
        <w:rPr>
          <w:smallCaps w:val="1"/>
          <w:caps w:val="0"/>
        </w:rPr>
        <w:t xml:space="preserve">Achermann Jonas</w:t>
      </w:r>
      <w:r>
        <w:rPr/>
        <w:t xml:space="preserve">, Verwaltungsstrafrecht und Verwaltungsstrafverfahrensrecht, Bern 2012</w:t>
      </w:r>
    </w:p>
    <w:p>
      <w:pPr>
        <w:spacing w:after="240" w:line="240" w:lineRule="atLeast"/>
        <w:rPr>
          <w:b/>
          <w:bCs/>
        </w:rPr>
      </w:pPr>
      <w:r>
        <w:rPr>
          <w:b/>
          <w:bCs/>
        </w:rPr>
        <w:t xml:space="preserve">Rezension, Editorial</w:t>
      </w:r>
    </w:p>
    <w:p>
      <w:pPr>
        <w:spacing w:after="240" w:line="240" w:lineRule="atLeast"/>
      </w:pPr>
      <w:r>
        <w:rPr>
          <w:smallCaps w:val="1"/>
          <w:caps w:val="0"/>
        </w:rPr>
        <w:t xml:space="preserve">Eicker Andreas</w:t>
      </w:r>
      <w:r>
        <w:rPr/>
        <w:t xml:space="preserve">, Rezension zu Waldvogel Dominik Stefan, Untreue und Transparenz - Eine Intervention zur Prozeduralisierung der lex lata (§ 266 StGB), Diss. 2019, in: NK Neue Kriminalpolitik 3/2021, S. 367 ff.</w:t>
      </w:r>
    </w:p>
    <w:p>
      <w:pPr>
        <w:spacing w:after="240" w:line="240" w:lineRule="atLeast"/>
      </w:pPr>
      <w:r>
        <w:rPr>
          <w:smallCaps w:val="1"/>
          <w:caps w:val="0"/>
        </w:rPr>
        <w:t xml:space="preserve">Eicker Andreas</w:t>
      </w:r>
      <w:r>
        <w:rPr/>
        <w:t xml:space="preserve">, Die Strafbestimmungen des Betäubungsmittelgesetzes (Art. 19 - 281 BetmG), Rezension zur 3. Auflage des gleichnamigen Kommentars von Peter Albrecht, in: forumpoenale 5/2016, S. 317 ff.</w:t>
      </w:r>
    </w:p>
    <w:p>
      <w:pPr>
        <w:spacing w:after="240" w:line="240" w:lineRule="atLeast"/>
      </w:pPr>
      <w:r>
        <w:rPr>
          <w:smallCaps w:val="1"/>
          <w:caps w:val="0"/>
        </w:rPr>
        <w:t xml:space="preserve">Eicker Andreas</w:t>
      </w:r>
      <w:r>
        <w:rPr/>
        <w:t xml:space="preserve">, Rezension zu Schwander Marianne, Das Opfer im Strafrecht, 2. Auflage, Bern 2015, zugleich Stellungnahme zur Strafbarkeit der religiös motivierten Zirkumzision, in: NK Neue Kriminalpolitik 4/2016, S. 438 ff.</w:t>
      </w:r>
    </w:p>
    <w:p>
      <w:pPr>
        <w:spacing w:after="240" w:line="240" w:lineRule="atLeast"/>
      </w:pPr>
      <w:r>
        <w:rPr>
          <w:smallCaps w:val="1"/>
          <w:caps w:val="0"/>
        </w:rPr>
        <w:t xml:space="preserve">Eicker Andreas</w:t>
      </w:r>
      <w:r>
        <w:rPr/>
        <w:t xml:space="preserve">, Rezension zu Francuski Ramona, Prozeduralisierung im Wirtschaftsstrafrecht, Diss. Hamburg 2014, Baden-Baden 2014, in: NK Neue Kriminalpolitik 1/2016, S. 100 ff.</w:t>
      </w:r>
    </w:p>
    <w:p>
      <w:pPr>
        <w:spacing w:after="240" w:line="240" w:lineRule="atLeast"/>
      </w:pPr>
      <w:r>
        <w:rPr>
          <w:smallCaps w:val="1"/>
          <w:caps w:val="0"/>
        </w:rPr>
        <w:t xml:space="preserve">Eicker Andreas</w:t>
      </w:r>
      <w:r>
        <w:rPr/>
        <w:t xml:space="preserve">, Rezension zu Christopher Geth, Passive Sterbehilfe, Diss. Universität Basel 2009, Basel 2010, in: ZStrR 2/2011, S. 225 ff.</w:t>
      </w:r>
    </w:p>
    <w:p>
      <w:pPr>
        <w:spacing w:after="240" w:line="240" w:lineRule="atLeast"/>
        <w:rPr>
          <w:b/>
          <w:bCs/>
        </w:rPr>
      </w:pPr>
      <w:r>
        <w:rPr>
          <w:b/>
          <w:bCs/>
        </w:rPr>
        <w:t xml:space="preserve">Unterrichtsmaterial, Skripte</w:t>
      </w:r>
    </w:p>
    <w:p>
      <w:pPr>
        <w:spacing w:after="240" w:line="240" w:lineRule="atLeast"/>
      </w:pPr>
      <w:r>
        <w:rPr>
          <w:smallCaps w:val="1"/>
          <w:caps w:val="0"/>
        </w:rPr>
        <w:t xml:space="preserve">Eicker Andreas</w:t>
      </w:r>
      <w:r>
        <w:rPr/>
        <w:t xml:space="preserve">, Begleitübungen zur Einführung ins Strafprozessrecht (StrafRV), Fallsammlung Strafrecht IV, 2016</w:t>
      </w:r>
    </w:p>
    <w:p>
      <w:pPr>
        <w:spacing w:after="240" w:line="240" w:lineRule="atLeast"/>
      </w:pPr>
      <w:r>
        <w:rPr>
          <w:smallCaps w:val="1"/>
          <w:caps w:val="0"/>
        </w:rPr>
        <w:t xml:space="preserve">Eicker Andreas</w:t>
      </w:r>
      <w:r>
        <w:rPr/>
        <w:t xml:space="preserve">/</w:t>
      </w:r>
      <w:r>
        <w:rPr>
          <w:smallCaps w:val="1"/>
          <w:caps w:val="0"/>
        </w:rPr>
        <w:t xml:space="preserve">Müller Karin</w:t>
      </w:r>
      <w:r>
        <w:rPr/>
        <w:t xml:space="preserve">/</w:t>
      </w:r>
      <w:r>
        <w:rPr>
          <w:smallCaps w:val="1"/>
          <w:caps w:val="0"/>
        </w:rPr>
        <w:t xml:space="preserve">Aebi-Müller Regina E.</w:t>
      </w:r>
      <w:r>
        <w:rPr/>
        <w:t xml:space="preserve">, Leitfaden zur juristischen Recherche, Vorlesungsskript, 2016</w:t>
      </w:r>
    </w:p>
    <w:p>
      <w:pPr>
        <w:spacing w:after="240" w:line="240" w:lineRule="atLeast"/>
      </w:pPr>
      <w:r>
        <w:rPr>
          <w:smallCaps w:val="1"/>
          <w:caps w:val="0"/>
        </w:rPr>
        <w:t xml:space="preserve">Eicker Andreas</w:t>
      </w:r>
      <w:r>
        <w:rPr/>
        <w:t xml:space="preserve">, Materialiensammlung zur Einführung in das juristische Arbeiten (EJA), Vorlesungsskript, 2016</w:t>
      </w:r>
    </w:p>
    <w:p>
      <w:pPr>
        <w:spacing w:after="240" w:line="240" w:lineRule="atLeast"/>
      </w:pPr>
      <w:r>
        <w:rPr>
          <w:smallCaps w:val="1"/>
          <w:caps w:val="0"/>
        </w:rPr>
        <w:t xml:space="preserve">Eicker Andreas</w:t>
      </w:r>
      <w:r>
        <w:rPr/>
        <w:t xml:space="preserve">, Strafrecht III – Besonderer Teil StGB, Vorlesungsskript, 2016</w:t>
      </w:r>
    </w:p>
    <w:p>
      <w:pPr>
        <w:spacing w:after="240" w:line="240" w:lineRule="atLeast"/>
      </w:pPr>
      <w:r>
        <w:rPr>
          <w:smallCaps w:val="1"/>
          <w:caps w:val="0"/>
        </w:rPr>
        <w:t xml:space="preserve">Eicker Andreas</w:t>
      </w:r>
      <w:r>
        <w:rPr/>
        <w:t xml:space="preserve">, Unterlagen zu den Übungen im Strafrecht, Fallsammlung Strafrecht III, 2016</w:t>
      </w:r>
    </w:p>
    <w:p>
      <w:pPr>
        <w:spacing w:after="240" w:line="240" w:lineRule="atLeast"/>
      </w:pPr>
      <w:r>
        <w:rPr>
          <w:smallCaps w:val="1"/>
          <w:caps w:val="0"/>
        </w:rPr>
        <w:t xml:space="preserve">Eicker Andreas</w:t>
      </w:r>
      <w:r>
        <w:rPr/>
        <w:t xml:space="preserve">/</w:t>
      </w:r>
      <w:r>
        <w:rPr>
          <w:smallCaps w:val="1"/>
          <w:caps w:val="0"/>
        </w:rPr>
        <w:t xml:space="preserve">Vest Hans</w:t>
      </w:r>
      <w:r>
        <w:rPr/>
        <w:t xml:space="preserve">, Wirtschaftsstrafrecht – Skript zum Selbststudium, HSG-Skriptenkommission, St. Gallen 2003</w:t>
      </w:r>
    </w:p>
    <w:p>
      <w:pPr>
        <w:spacing w:after="240" w:line="240" w:lineRule="atLeast"/>
        <w:rPr>
          <w:b/>
          <w:bCs/>
        </w:rPr>
      </w:pPr>
      <w:r>
        <w:rPr>
          <w:b/>
          <w:bCs/>
        </w:rPr>
        <w:t xml:space="preserve">Urteilsbesprechung</w:t>
      </w:r>
    </w:p>
    <w:p>
      <w:pPr>
        <w:spacing w:after="240" w:line="240" w:lineRule="atLeast"/>
      </w:pPr>
      <w:r>
        <w:rPr>
          <w:smallCaps w:val="1"/>
          <w:caps w:val="0"/>
        </w:rPr>
        <w:t xml:space="preserve">Eicker Andreas</w:t>
      </w:r>
      <w:r>
        <w:rPr/>
        <w:t xml:space="preserve">, Zur Frage eines Vorstosses gegen Art. 2 des Bundesgesetzes über das Verbot der Gruppierungen "Al-Quaida" und "Islamischer Staat" wegen versuchter personeller Unterstützung, Besprechung des Entscheids SK.2017.43 des Bundesstrafgerichts, in: AJP 2018, S. 925 ff.</w:t>
      </w:r>
    </w:p>
    <w:p>
      <w:pPr>
        <w:spacing w:after="240" w:line="240" w:lineRule="atLeast"/>
      </w:pPr>
      <w:r>
        <w:rPr>
          <w:smallCaps w:val="1"/>
          <w:caps w:val="0"/>
        </w:rPr>
        <w:t xml:space="preserve">Eicker Andreas</w:t>
      </w:r>
      <w:r>
        <w:rPr/>
        <w:t xml:space="preserve">/</w:t>
      </w:r>
      <w:r>
        <w:rPr>
          <w:smallCaps w:val="1"/>
          <w:caps w:val="0"/>
        </w:rPr>
        <w:t xml:space="preserve">Frank Friedrich</w:t>
      </w:r>
      <w:r>
        <w:rPr/>
        <w:t xml:space="preserve">, Besprechung von BGer 1B_91/2016 zu Fragen der Siegelung im Verwaltungsstrafverfahren gemäss VStrR, in: forumpoenale 3/2017, S. 158 ff.</w:t>
      </w:r>
    </w:p>
    <w:p>
      <w:pPr>
        <w:spacing w:after="240" w:line="240" w:lineRule="atLeast"/>
      </w:pPr>
      <w:r>
        <w:rPr>
          <w:smallCaps w:val="1"/>
          <w:caps w:val="0"/>
        </w:rPr>
        <w:t xml:space="preserve">Eicker Andreas</w:t>
      </w:r>
      <w:r>
        <w:rPr/>
        <w:t xml:space="preserve">, Zur Interpretation des Al-Quaida- und IS-Gesetzes durch das Bundesstrafgericht im Fall eines zum Islamischen Staat Reisenden, Eine Besprechung des Entscheids SK.2016.9 vom 15. Juli 2016, in, Jusletter, 21.11.2016</w:t>
      </w:r>
    </w:p>
    <w:p>
      <w:pPr>
        <w:spacing w:after="240" w:line="240" w:lineRule="atLeast"/>
      </w:pPr>
      <w:r>
        <w:rPr>
          <w:smallCaps w:val="1"/>
          <w:caps w:val="0"/>
        </w:rPr>
        <w:t xml:space="preserve">Eicker Andreas</w:t>
      </w:r>
      <w:r>
        <w:rPr/>
        <w:t xml:space="preserve">/</w:t>
      </w:r>
      <w:r>
        <w:rPr>
          <w:smallCaps w:val="1"/>
          <w:caps w:val="0"/>
        </w:rPr>
        <w:t xml:space="preserve">Velioglu Ercan</w:t>
      </w:r>
      <w:r>
        <w:rPr/>
        <w:t xml:space="preserve">, Rechtsfolgen der ungenügenden Protokollierung von Einvernahmen – zur Frage der Beweismittelverwertbarkeit eines Geständnisprotokolls vor dem Hintergrund der in Art. 77 lit. b und Art. 78 StPO normierten Anforderungen. Bemerkungen zum Urteil des Bundesgerichts 6B_893/2016 vom 14. Juni 2016, in: Jusletter 10.10.2016</w:t>
      </w:r>
    </w:p>
    <w:p>
      <w:pPr>
        <w:spacing w:after="240" w:line="240" w:lineRule="atLeast"/>
      </w:pPr>
      <w:r>
        <w:rPr>
          <w:smallCaps w:val="1"/>
          <w:caps w:val="0"/>
        </w:rPr>
        <w:t xml:space="preserve">Eicker Andreas</w:t>
      </w:r>
      <w:r>
        <w:rPr/>
        <w:t xml:space="preserve">, Präzisierung der bundesgerichtlichen Rechtsprechung zum Rechtsvorfahren im Kolonnenverkehr auf Autobahnen; Urteilsanmerkung zu BGE 142 IV 93 (6B_374/2015) vom 3. März 2016, in dRSK, 27.09.2016</w:t>
      </w:r>
    </w:p>
    <w:p>
      <w:pPr>
        <w:spacing w:after="240" w:line="240" w:lineRule="atLeast"/>
      </w:pPr>
      <w:r>
        <w:rPr>
          <w:smallCaps w:val="1"/>
          <w:caps w:val="0"/>
        </w:rPr>
        <w:t xml:space="preserve">Eicker Andreas</w:t>
      </w:r>
      <w:r>
        <w:rPr/>
        <w:t xml:space="preserve">, Staatsanwaltschaft erhält vom Bundesgericht erneut contra legem die Kompetenz für die Anordnung von Ersatzmassnahmen, Besprechung von BGer 1B_299/2015 vom 28. September 2015, in: dRSK 16.03.2016</w:t>
      </w:r>
    </w:p>
    <w:p>
      <w:pPr>
        <w:spacing w:after="240" w:line="240" w:lineRule="atLeast"/>
      </w:pPr>
      <w:r>
        <w:rPr>
          <w:smallCaps w:val="1"/>
          <w:caps w:val="0"/>
        </w:rPr>
        <w:t xml:space="preserve">Eicker Andreas</w:t>
      </w:r>
      <w:r>
        <w:rPr/>
        <w:t xml:space="preserve">, Bundesgericht gibt Staatsanwaltschaft contra legem die Anordnungskompetenz für Ersatzmassnahmen – Zugleich eine weitere Schwächung der Akzessorietät zwischen Ersatzmassnahmen- und Haftrecht, Besprechung von BGer 1B_88/2015 vom 7. April 2015, in: dRSK 09.02.2016</w:t>
      </w:r>
    </w:p>
    <w:p>
      <w:pPr>
        <w:spacing w:after="240" w:line="240" w:lineRule="atLeast"/>
      </w:pPr>
      <w:r>
        <w:rPr>
          <w:smallCaps w:val="1"/>
          <w:caps w:val="0"/>
        </w:rPr>
        <w:t xml:space="preserve">Eicker Andreas</w:t>
      </w:r>
      <w:r>
        <w:rPr/>
        <w:t xml:space="preserve">, Sind die Strafvorschriften des Nebenstrafrechts oft zu unbestimmt und daher unanwendbar?, Anmerkungen zu BGE 139 6B_771/2011, in: dRSK 06.11.2013</w:t>
      </w:r>
    </w:p>
    <w:p>
      <w:pPr>
        <w:spacing w:after="240" w:line="240" w:lineRule="atLeast"/>
      </w:pPr>
      <w:r>
        <w:rPr>
          <w:smallCaps w:val="1"/>
          <w:caps w:val="0"/>
        </w:rPr>
        <w:t xml:space="preserve">Eicker Andreas</w:t>
      </w:r>
      <w:r>
        <w:rPr/>
        <w:t xml:space="preserve">/</w:t>
      </w:r>
      <w:r>
        <w:rPr>
          <w:smallCaps w:val="1"/>
          <w:caps w:val="0"/>
        </w:rPr>
        <w:t xml:space="preserve">Huber Roland</w:t>
      </w:r>
      <w:r>
        <w:rPr/>
        <w:t xml:space="preserve">, Art. 125 Abs. 2 StGB: Unterbrechung des Kausalverlaufs versus eigenverantwortliche Selbstgefährdung, Urteilsbesprechung von BGer 6B_163/2010, in: forumpoenale 1/2011, S. 2 ff.</w:t>
      </w:r>
    </w:p>
    <w:p>
      <w:pPr>
        <w:spacing w:after="240" w:line="240" w:lineRule="atLeast"/>
      </w:pPr>
      <w:r>
        <w:rPr>
          <w:smallCaps w:val="1"/>
          <w:caps w:val="0"/>
        </w:rPr>
        <w:t xml:space="preserve">Eicker Andreas</w:t>
      </w:r>
      <w:r>
        <w:rPr/>
        <w:t xml:space="preserve">, Besprechung von BGE 143 IV 26 (Fall Kevin Miller), in: recht 5/2009, S. 143 ff.</w:t>
      </w:r>
    </w:p>
    <w:p>
      <w:pPr>
        <w:spacing w:after="240" w:line="240" w:lineRule="atLeast"/>
      </w:pPr>
      <w:r>
        <w:rPr>
          <w:smallCaps w:val="1"/>
          <w:caps w:val="0"/>
        </w:rPr>
        <w:t xml:space="preserve">Eicker Andreas</w:t>
      </w:r>
      <w:r>
        <w:rPr/>
        <w:t xml:space="preserve">/</w:t>
      </w:r>
      <w:r>
        <w:rPr>
          <w:smallCaps w:val="1"/>
          <w:caps w:val="0"/>
        </w:rPr>
        <w:t xml:space="preserve">Vest Hans</w:t>
      </w:r>
      <w:r>
        <w:rPr/>
        <w:t xml:space="preserve">, Aussageverweigerungsrecht und Beweisverwertungsverbot – Zugleich eine Besprechung von BGE 130 I 126, in: AJP/PJA 7/2005, S. 883 ff.</w:t>
      </w:r>
    </w:p>
    <w:p>
      <w:pPr>
        <w:spacing w:after="240" w:line="240" w:lineRule="atLeast"/>
      </w:pPr>
      <w:r>
        <w:rPr>
          <w:smallCaps w:val="1"/>
          <w:caps w:val="0"/>
        </w:rPr>
        <w:t xml:space="preserve">Eicker Andreas</w:t>
      </w:r>
      <w:r>
        <w:rPr/>
        <w:t xml:space="preserve">/</w:t>
      </w:r>
      <w:r>
        <w:rPr>
          <w:smallCaps w:val="1"/>
          <w:caps w:val="0"/>
        </w:rPr>
        <w:t xml:space="preserve">Vest Hans</w:t>
      </w:r>
      <w:r>
        <w:rPr/>
        <w:t xml:space="preserve">, Retrospektive Realkonkurrenz – Besprechung von BGE 129 IV 113, in: AJP/PJA 2/2004, S. 207 ff.</w:t>
      </w:r>
    </w:p>
    <w:p>
      <w:pPr>
        <w:spacing w:after="240" w:line="240" w:lineRule="atLeast"/>
        <w:rPr>
          <w:b/>
          <w:bCs/>
        </w:rPr>
      </w:pPr>
      <w:r>
        <w:rPr>
          <w:b/>
          <w:bCs/>
        </w:rPr>
        <w:t xml:space="preserve">Virtuelle Medien: Audio, Video</w:t>
      </w:r>
    </w:p>
    <w:p>
      <w:pPr>
        <w:spacing w:after="240" w:line="240" w:lineRule="atLeast"/>
      </w:pPr>
      <w:r>
        <w:rPr>
          <w:smallCaps w:val="1"/>
          <w:caps w:val="0"/>
        </w:rPr>
        <w:t xml:space="preserve">Eicker Andreas</w:t>
      </w:r>
      <w:r>
        <w:rPr/>
        <w:t xml:space="preserve">/</w:t>
      </w:r>
      <w:r>
        <w:rPr>
          <w:smallCaps w:val="1"/>
          <w:caps w:val="0"/>
        </w:rPr>
        <w:t xml:space="preserve">Albrecht Niels</w:t>
      </w:r>
      <w:r>
        <w:rPr/>
        <w:t xml:space="preserve">, Hinter Schloss und Riegel – Alltag im Gefängnis, Hamburg 2000</w:t>
      </w:r>
    </w:p>
    <w:p>
      <w:pPr>
        <w:spacing w:after="240" w:line="240" w:lineRule="atLeast"/>
      </w:pPr>
      <w:r>
        <w:rPr>
          <w:smallCaps w:val="1"/>
          <w:caps w:val="0"/>
        </w:rPr>
        <w:t xml:space="preserve">Eicker Andreas</w:t>
      </w:r>
      <w:r>
        <w:rPr/>
        <w:t xml:space="preserve">/</w:t>
      </w:r>
      <w:r>
        <w:rPr>
          <w:smallCaps w:val="1"/>
          <w:caps w:val="0"/>
        </w:rPr>
        <w:t xml:space="preserve">Albrecht Niels</w:t>
      </w:r>
      <w:r>
        <w:rPr/>
        <w:t xml:space="preserve">, 8 qm Lebensraum – Menschen hinter Gittern in der Justizvollzugsanstalt Bremen-Oslebshausen, 1996</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Andreas Eicker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Andreas Eicker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