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MLaw Aline Leimann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Leimann Aline</w:t>
      </w:r>
      <w:r>
        <w:rPr/>
        <w:t xml:space="preserve">, Darf Kunst alles?, Luzerner Beiträge zur Rechtswissenschaft, in: Eder, Karoline/Tanner, Isabella (Hrsg.), Recht und Grenzen - Grenzen des Rechts? Junge Rechtswissenschaft Luzern, Zürich 2022, S. 121–140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MLaw Aline Leimann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MLaw Aline Leimann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