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Adam Hayes</w:t>
      </w:r>
    </w:p>
    <w:p>
      <w:pPr>
        <w:spacing w:after="240" w:line="240" w:lineRule="atLeast"/>
      </w:pPr>
      <w:r>
        <w:t xml:space="preserve">ORCID: 0000-0001-5481-8906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Hayes, A. (im Druck). </w:t>
      </w:r>
      <w:r>
        <w:rPr>
          <w:i w:val="1"/>
          <w:iCs w:val="1"/>
        </w:rPr>
        <w:t xml:space="preserve">Irrational Together: The Social Forces That Invisibly Shape Our Economic Behavior</w:t>
      </w:r>
      <w:r>
        <w:rPr/>
        <w:t xml:space="preserve">. USA: University of Chicago Press. Abgerufen von https://press.uchicago.edu/ucp/books/book/chicago/I/bo246612893.html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Hayes, A., &amp; Hummel, P. A. (2026). Code als Spiegel? </w:t>
      </w:r>
      <w:r>
        <w:rPr>
          <w:i w:val="1"/>
          <w:iCs w:val="1"/>
        </w:rPr>
        <w:t xml:space="preserve">cogito – Das Wissensmagazin der Universität Luzern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, 16–17. Abgerufen von https://www.unilu.ch/magazin/artikel/code-als-spiegel/</w:t>
      </w:r>
    </w:p>
    <w:p>
      <w:pPr>
        <w:spacing w:after="240" w:line="240" w:lineRule="atLeast"/>
      </w:pPr>
      <w:r>
        <w:rPr/>
        <w:t xml:space="preserve">Hayes, A., &amp; Hummel, P. A. (2026). Code as a mirror? </w:t>
      </w:r>
      <w:r>
        <w:rPr>
          <w:i w:val="1"/>
          <w:iCs w:val="1"/>
        </w:rPr>
        <w:t xml:space="preserve">cogito – Das Wissensmagazin der Universität Luzern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. Abgerufen von https://www.unilu.ch/en/news/code-as-a-mirror-10476/</w:t>
      </w:r>
    </w:p>
    <w:p>
      <w:pPr>
        <w:spacing w:after="240" w:line="240" w:lineRule="atLeast"/>
      </w:pPr>
      <w:r>
        <w:rPr/>
        <w:t xml:space="preserve">Hayes, A. (2026). Cultural dispositions and economic choice: How fieldspecific logics shape ‘rational’ economic behaviour. </w:t>
      </w:r>
      <w:r>
        <w:rPr>
          <w:i w:val="1"/>
          <w:iCs w:val="1"/>
        </w:rPr>
        <w:t xml:space="preserve">Acta Sociologica</w:t>
      </w:r>
      <w:r>
        <w:rPr/>
        <w:t xml:space="preserve">. https://doi.org/https://zenodo.org/ records/18206909</w:t>
      </w:r>
    </w:p>
    <w:p>
      <w:pPr>
        <w:spacing w:after="240" w:line="240" w:lineRule="atLeast"/>
      </w:pPr>
      <w:r>
        <w:rPr/>
        <w:t xml:space="preserve">Hayes, A. (2025). Neither gift nor loan: the strategic use of pseudo-formality at the nexus of intimacy and economy. </w:t>
      </w:r>
      <w:r>
        <w:rPr>
          <w:i w:val="1"/>
          <w:iCs w:val="1"/>
        </w:rPr>
        <w:t xml:space="preserve">Social Forces</w:t>
      </w:r>
      <w:r>
        <w:rPr/>
        <w:t xml:space="preserve">. https://doi.org/10.1093/sf/soae165</w:t>
      </w:r>
    </w:p>
    <w:p>
      <w:pPr>
        <w:spacing w:after="240" w:line="240" w:lineRule="atLeast"/>
      </w:pPr>
      <w:r>
        <w:rPr/>
        <w:t xml:space="preserve">Hayes, A., &amp; Pellandini-Simányi, L. (2025). The upside of uncertainty: how counterfeit risk in secondary markets influences primary luxury sales. </w:t>
      </w:r>
      <w:r>
        <w:rPr>
          <w:i w:val="1"/>
          <w:iCs w:val="1"/>
        </w:rPr>
        <w:t xml:space="preserve">Journal of Business Research</w:t>
      </w:r>
      <w:r>
        <w:rPr/>
        <w:t xml:space="preserve">. https://doi.org/10.1016/j.jbusres.2025.115698</w:t>
      </w:r>
    </w:p>
    <w:p>
      <w:pPr>
        <w:spacing w:after="240" w:line="240" w:lineRule="atLeast"/>
      </w:pPr>
      <w:r>
        <w:rPr/>
        <w:t xml:space="preserve">Hayes, A. (2025). “Conversing” With Qualitative Data: Enhancing Qualitative Research Through Large Language Models (LLMs). </w:t>
      </w:r>
      <w:r>
        <w:rPr>
          <w:i w:val="1"/>
          <w:iCs w:val="1"/>
        </w:rPr>
        <w:t xml:space="preserve">International Journal of Qualitative Methods</w:t>
      </w:r>
      <w:r>
        <w:rPr/>
        <w:t xml:space="preserve">. https://doi.org/10.1177/16094069251322346</w:t>
      </w:r>
    </w:p>
    <w:p>
      <w:pPr>
        <w:spacing w:after="240" w:line="240" w:lineRule="atLeast"/>
      </w:pPr>
      <w:r>
        <w:rPr/>
        <w:t xml:space="preserve">Hayes, A., &amp; Yehudit, M. (2024). Rethinking economic socialization: the intersection of culture, gender and economic life in a religious enclave. </w:t>
      </w:r>
      <w:r>
        <w:rPr>
          <w:i w:val="1"/>
          <w:iCs w:val="1"/>
        </w:rPr>
        <w:t xml:space="preserve">Socio-Economic Review</w:t>
      </w:r>
      <w:r>
        <w:rPr/>
        <w:t xml:space="preserve">. https://doi.org/10.1093/ser/mwae063</w:t>
      </w:r>
    </w:p>
    <w:p>
      <w:pPr>
        <w:spacing w:after="240" w:line="240" w:lineRule="atLeast"/>
      </w:pPr>
      <w:r>
        <w:rPr/>
        <w:t xml:space="preserve">Ambreen, B.-S., Hayes, A., &amp; Vanessa, D. (2024). The Gendered Language of Financial Advice: Finfluencers, Framing, and Subconscious Preferences. </w:t>
      </w:r>
      <w:r>
        <w:rPr>
          <w:i w:val="1"/>
          <w:iCs w:val="1"/>
        </w:rPr>
        <w:t xml:space="preserve">Socius: Sociological Research for a Dynamic World</w:t>
      </w:r>
      <w:r>
        <w:rPr/>
        <w:t xml:space="preserve">. https://doi.org/10.1177/23780231241267131</w:t>
      </w:r>
    </w:p>
    <w:p>
      <w:pPr>
        <w:spacing w:after="240" w:line="240" w:lineRule="atLeast"/>
      </w:pPr>
      <w:r>
        <w:rPr/>
        <w:t xml:space="preserve">Hayes, A. (2024). Time, ties, transactions: temporality and relational work in economic exchange. </w:t>
      </w:r>
      <w:r>
        <w:rPr>
          <w:i w:val="1"/>
          <w:iCs w:val="1"/>
        </w:rPr>
        <w:t xml:space="preserve">Theory and Society</w:t>
      </w:r>
      <w:r>
        <w:rPr/>
        <w:t xml:space="preserve">. https://doi.org/10.1007/s11186-024-09552-9</w:t>
      </w:r>
    </w:p>
    <w:p>
      <w:pPr>
        <w:spacing w:after="240" w:line="240" w:lineRule="atLeast"/>
      </w:pPr>
      <w:r>
        <w:rPr/>
        <w:t xml:space="preserve">Hayes, A., &amp; Ambreen, B.-S. (2024). Under the finfluence: Financial influencers, economic meaning-making and the financialization of digital life. </w:t>
      </w:r>
      <w:r>
        <w:rPr>
          <w:i w:val="1"/>
          <w:iCs w:val="1"/>
        </w:rPr>
        <w:t xml:space="preserve">Economy and Society</w:t>
      </w:r>
      <w:r>
        <w:rPr/>
        <w:t xml:space="preserve">. https://doi.org/10.1080/03085147.2024.2381980</w:t>
      </w:r>
    </w:p>
    <w:p>
      <w:pPr>
        <w:spacing w:after="240" w:line="240" w:lineRule="atLeast"/>
      </w:pPr>
      <w:r>
        <w:rPr/>
        <w:t xml:space="preserve">Hayes, A. (2023). Competing imaginaries: Crypto-utopianism and the material forces of Bitcoin mining. </w:t>
      </w:r>
      <w:r>
        <w:rPr>
          <w:i w:val="1"/>
          <w:iCs w:val="1"/>
        </w:rPr>
        <w:t xml:space="preserve">Anthropology Today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 (4), 4-8 ff. https://doi.org/10.1111/1467-8322.12825</w:t>
      </w:r>
    </w:p>
    <w:p>
      <w:pPr>
        <w:spacing w:after="240" w:line="240" w:lineRule="atLeast"/>
      </w:pPr>
      <w:r>
        <w:rPr/>
        <w:t xml:space="preserve">Hayes, A. (2023). Earmarking space: Relationality, economic judgments and housing wealth. </w:t>
      </w:r>
      <w:r>
        <w:rPr>
          <w:i w:val="1"/>
          <w:iCs w:val="1"/>
        </w:rPr>
        <w:t xml:space="preserve">Socio-Economic Review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(3), 1445-1472 ff. https://doi.org/10.1093/ser/mwac055</w:t>
      </w:r>
    </w:p>
    <w:p>
      <w:pPr>
        <w:spacing w:after="240" w:line="240" w:lineRule="atLeast"/>
      </w:pPr>
      <w:r>
        <w:rPr/>
        <w:t xml:space="preserve">Shmonin, A., John, B., Coombs, N., Hager, S., Hayes, A., Rosamond, E., … Westermeier, C. (2022). After the boom: Finance and society studies in the 2020s and beyond. </w:t>
      </w:r>
      <w:r>
        <w:rPr>
          <w:i w:val="1"/>
          <w:iCs w:val="1"/>
        </w:rPr>
        <w:t xml:space="preserve">Finance and Society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(2), 93-109 ff. https://doi.org/10.2218/finsoc.7761</w:t>
      </w:r>
    </w:p>
    <w:p>
      <w:pPr>
        <w:spacing w:after="240" w:line="240" w:lineRule="atLeast"/>
      </w:pPr>
      <w:r>
        <w:rPr/>
        <w:t xml:space="preserve">Hayes, A., Rourke, B., &amp; Barbara, K. (2022). Deciding between Domains: How Borrowers Weigh Market and Interpersonal Options. </w:t>
      </w:r>
      <w:r>
        <w:rPr>
          <w:i w:val="1"/>
          <w:iCs w:val="1"/>
        </w:rPr>
        <w:t xml:space="preserve">Social Psychology Quarterly</w:t>
      </w:r>
      <w:r>
        <w:rPr/>
        <w:t xml:space="preserve">, 019027252211089 ff. https://doi.org/10.1177/01902725221108964</w:t>
      </w:r>
    </w:p>
    <w:p>
      <w:pPr>
        <w:spacing w:after="240" w:line="240" w:lineRule="atLeast"/>
      </w:pPr>
      <w:r>
        <w:rPr/>
        <w:t xml:space="preserve">Hayes, A., &amp; O’Brien, R. (2021). Earmarking Risk: Relational Investing and Portfolio Choice. </w:t>
      </w:r>
      <w:r>
        <w:rPr>
          <w:i w:val="1"/>
          <w:iCs w:val="1"/>
        </w:rPr>
        <w:t xml:space="preserve">Social Forces</w:t>
      </w:r>
      <w:r>
        <w:rPr/>
        <w:t xml:space="preserve">, </w:t>
      </w:r>
      <w:r>
        <w:rPr>
          <w:i w:val="1"/>
          <w:iCs w:val="1"/>
        </w:rPr>
        <w:t xml:space="preserve">99</w:t>
      </w:r>
      <w:r>
        <w:rPr/>
        <w:t xml:space="preserve"> (3), 1086-1112 ff. https://doi.org/10.1093/sf/soaa025</w:t>
      </w:r>
    </w:p>
    <w:p>
      <w:pPr>
        <w:spacing w:after="240" w:line="240" w:lineRule="atLeast"/>
      </w:pPr>
      <w:r>
        <w:rPr/>
        <w:t xml:space="preserve">Hayes, A. (2021). World monies or money-worlds: A new perspective on cryptocurrencies and their moneyness. </w:t>
      </w:r>
      <w:r>
        <w:rPr>
          <w:i w:val="1"/>
          <w:iCs w:val="1"/>
        </w:rPr>
        <w:t xml:space="preserve">Finance and Society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(2), 130–39 ff. https://doi.org/10.2218/finsoc.v7i2.6629</w:t>
      </w:r>
    </w:p>
    <w:p>
      <w:pPr>
        <w:spacing w:after="240" w:line="240" w:lineRule="atLeast"/>
      </w:pPr>
      <w:r>
        <w:rPr/>
        <w:t xml:space="preserve">Hayes, A. (2021). The active construction of passive investors: roboadvisors and algorithmic ‘low-finance’. </w:t>
      </w:r>
      <w:r>
        <w:rPr>
          <w:i w:val="1"/>
          <w:iCs w:val="1"/>
        </w:rPr>
        <w:t xml:space="preserve">Socio-Economic Review</w:t>
      </w:r>
      <w:r>
        <w:rPr/>
        <w:t xml:space="preserve">. https://doi.org/10.1093/ser/mwz046</w:t>
      </w:r>
    </w:p>
    <w:p>
      <w:pPr>
        <w:spacing w:after="240" w:line="240" w:lineRule="atLeast"/>
      </w:pPr>
      <w:r>
        <w:rPr/>
        <w:t xml:space="preserve">Hayes, A. (2020). Enacting a rational actor: Roboadvisors and the algorithmic performance of ideal types. </w:t>
      </w:r>
      <w:r>
        <w:rPr>
          <w:i w:val="1"/>
          <w:iCs w:val="1"/>
        </w:rPr>
        <w:t xml:space="preserve">Economy and Society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(4), 562-595 ff. https://doi.org/10.1080/03085147.2020.1782054</w:t>
      </w:r>
    </w:p>
    <w:p>
      <w:pPr>
        <w:spacing w:after="240" w:line="240" w:lineRule="atLeast"/>
      </w:pPr>
      <w:r>
        <w:rPr/>
        <w:t xml:space="preserve">Hayes, A. (2020). The Behavioral Economics of Pierre Bourdieu. </w:t>
      </w:r>
      <w:r>
        <w:rPr>
          <w:i w:val="1"/>
          <w:iCs w:val="1"/>
        </w:rPr>
        <w:t xml:space="preserve">Sociological Theory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(1), 16-35 ff. https://doi.org/10.1177/0735275120902170</w:t>
      </w:r>
    </w:p>
    <w:p>
      <w:pPr>
        <w:spacing w:after="240" w:line="240" w:lineRule="atLeast"/>
      </w:pPr>
      <w:r>
        <w:rPr/>
        <w:t xml:space="preserve">Hayes, A. (2019). Bitcoin price and its marginal cost of production: support for a fundamental value. </w:t>
      </w:r>
      <w:r>
        <w:rPr>
          <w:i w:val="1"/>
          <w:iCs w:val="1"/>
        </w:rPr>
        <w:t xml:space="preserve">Applied Economics Letters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(7), 554-560 ff. https://doi.org/10.1080/13504851.2018.1488040</w:t>
      </w:r>
    </w:p>
    <w:p>
      <w:pPr>
        <w:spacing w:after="240" w:line="240" w:lineRule="atLeast"/>
      </w:pPr>
      <w:r>
        <w:rPr/>
        <w:t xml:space="preserve">Hayes, A. (2019). The Socio-Technological Lives of Bitcoin. </w:t>
      </w:r>
      <w:r>
        <w:rPr>
          <w:i w:val="1"/>
          <w:iCs w:val="1"/>
        </w:rPr>
        <w:t xml:space="preserve">Theory, Culture and Society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 (4), 49-72 ff. https://doi.org/10.1177/0263276419826218</w:t>
      </w:r>
    </w:p>
    <w:p>
      <w:pPr>
        <w:spacing w:after="240" w:line="240" w:lineRule="atLeast"/>
      </w:pPr>
      <w:r>
        <w:rPr/>
        <w:t xml:space="preserve">Hayes, A. (2019). The social meaning of financial wealth: Relational accounting in the context of 401(k) retirement accounts. </w:t>
      </w:r>
      <w:r>
        <w:rPr>
          <w:i w:val="1"/>
          <w:iCs w:val="1"/>
        </w:rPr>
        <w:t xml:space="preserve">Finance and Society</w:t>
      </w:r>
      <w:r>
        <w:rPr/>
        <w:t xml:space="preserve">. https://doi.org/10.2218/finsoc.v5i1.3018</w:t>
      </w:r>
    </w:p>
    <w:p>
      <w:pPr>
        <w:spacing w:after="240" w:line="240" w:lineRule="atLeast"/>
      </w:pPr>
      <w:r>
        <w:rPr/>
        <w:t xml:space="preserve">Paiva, T., Hayes, A., &amp; Sturm, C. (2018). The evolution of the bitcoin economy: Extracting and analyzing the network of payment relationships. </w:t>
      </w:r>
      <w:r>
        <w:rPr>
          <w:i w:val="1"/>
          <w:iCs w:val="1"/>
        </w:rPr>
        <w:t xml:space="preserve">Journal of Risk Finance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(2), 94-126 ff. https://doi.org/10.1108/JRF-03-2017-0059</w:t>
      </w:r>
    </w:p>
    <w:p>
      <w:pPr>
        <w:spacing w:after="240" w:line="240" w:lineRule="atLeast"/>
      </w:pPr>
      <w:r>
        <w:rPr/>
        <w:t xml:space="preserve">Hayes, A. (2017). Cryptocurrency value formation: An empirical study leading to a cost of production model for valuing bitcoin. </w:t>
      </w:r>
      <w:r>
        <w:rPr>
          <w:i w:val="1"/>
          <w:iCs w:val="1"/>
        </w:rPr>
        <w:t xml:space="preserve">Telematics and Informatics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(7), 1308-1321 ff. https://doi.org/10.1016/j.tele.2016.05.005</w:t>
      </w:r>
    </w:p>
    <w:p>
      <w:pPr>
        <w:spacing w:after="240" w:line="240" w:lineRule="atLeast"/>
      </w:pPr>
      <w:r>
        <w:rPr/>
        <w:t xml:space="preserve">Hayes, A. (2016). Decentralized banking: Monetary technocracy in the digital age. </w:t>
      </w:r>
      <w:r>
        <w:rPr>
          <w:i w:val="1"/>
          <w:iCs w:val="1"/>
        </w:rPr>
        <w:t xml:space="preserve">New Economic Windows</w:t>
      </w:r>
      <w:r>
        <w:rPr/>
        <w:t xml:space="preserve">, 121-131 ff. https://doi.org/10.1007/978-3-319-42448-4_7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Hayes, A. (2016). Blockchain and Cryptocurrencies. In Janos Barberis, Susanne Chishti (Hrsg.), </w:t>
      </w:r>
      <w:r>
        <w:rPr>
          <w:i w:val="1"/>
          <w:iCs w:val="1"/>
        </w:rPr>
        <w:t xml:space="preserve">The Fintech Book</w:t>
      </w:r>
      <w:r>
        <w:rPr/>
        <w:t xml:space="preserve">. New York: Wiley. https://doi.org/10.1002/9781119218906.ch57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Adam Hayes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Adam Hayes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