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3604" w14:textId="77777777" w:rsidR="00D62F03" w:rsidRDefault="00E54047">
      <w:pPr>
        <w:pStyle w:val="Titel"/>
      </w:pPr>
      <w:r>
        <w:t>Lernziele</w:t>
      </w:r>
      <w:r>
        <w:rPr>
          <w:spacing w:val="18"/>
        </w:rPr>
        <w:t xml:space="preserve"> </w:t>
      </w:r>
      <w:r>
        <w:t>mit</w:t>
      </w:r>
      <w:r>
        <w:rPr>
          <w:spacing w:val="6"/>
        </w:rPr>
        <w:t xml:space="preserve"> </w:t>
      </w:r>
      <w:r>
        <w:t>Hilfe</w:t>
      </w:r>
      <w:r>
        <w:rPr>
          <w:spacing w:val="22"/>
        </w:rPr>
        <w:t xml:space="preserve"> </w:t>
      </w:r>
      <w:r>
        <w:t>treffender</w:t>
      </w:r>
      <w:r>
        <w:rPr>
          <w:spacing w:val="30"/>
        </w:rPr>
        <w:t xml:space="preserve"> </w:t>
      </w:r>
      <w:r>
        <w:t>Verben</w:t>
      </w:r>
      <w:r>
        <w:rPr>
          <w:spacing w:val="17"/>
        </w:rPr>
        <w:t xml:space="preserve"> </w:t>
      </w:r>
      <w:r>
        <w:rPr>
          <w:spacing w:val="-2"/>
        </w:rPr>
        <w:t>formulieren</w:t>
      </w:r>
    </w:p>
    <w:p w14:paraId="72F31975" w14:textId="77777777" w:rsidR="00D62F03" w:rsidRDefault="00E54047">
      <w:pPr>
        <w:spacing w:before="6"/>
        <w:ind w:left="219"/>
        <w:rPr>
          <w:b/>
        </w:rPr>
      </w:pPr>
      <w:r>
        <w:rPr>
          <w:b/>
        </w:rPr>
        <w:t>Liste</w:t>
      </w:r>
      <w:r>
        <w:rPr>
          <w:b/>
          <w:spacing w:val="4"/>
        </w:rPr>
        <w:t xml:space="preserve"> </w:t>
      </w:r>
      <w:r>
        <w:rPr>
          <w:b/>
        </w:rPr>
        <w:t>transitiver</w:t>
      </w:r>
      <w:r>
        <w:rPr>
          <w:b/>
          <w:spacing w:val="17"/>
        </w:rPr>
        <w:t xml:space="preserve"> </w:t>
      </w:r>
      <w:r>
        <w:rPr>
          <w:b/>
        </w:rPr>
        <w:t>Verben,</w:t>
      </w:r>
      <w:r>
        <w:rPr>
          <w:b/>
          <w:spacing w:val="10"/>
        </w:rPr>
        <w:t xml:space="preserve"> </w:t>
      </w:r>
      <w:r>
        <w:rPr>
          <w:b/>
        </w:rPr>
        <w:t>die</w:t>
      </w:r>
      <w:r>
        <w:rPr>
          <w:b/>
          <w:spacing w:val="-10"/>
        </w:rPr>
        <w:t xml:space="preserve"> </w:t>
      </w:r>
      <w:r>
        <w:rPr>
          <w:b/>
        </w:rPr>
        <w:t>man</w:t>
      </w:r>
      <w:r>
        <w:rPr>
          <w:b/>
          <w:spacing w:val="-8"/>
        </w:rPr>
        <w:t xml:space="preserve"> </w:t>
      </w:r>
      <w:r>
        <w:rPr>
          <w:b/>
        </w:rPr>
        <w:t>einsetzt,</w:t>
      </w:r>
      <w:r>
        <w:rPr>
          <w:b/>
          <w:spacing w:val="4"/>
        </w:rPr>
        <w:t xml:space="preserve"> </w:t>
      </w:r>
      <w:r>
        <w:rPr>
          <w:b/>
        </w:rPr>
        <w:t>damit</w:t>
      </w:r>
      <w:r>
        <w:rPr>
          <w:b/>
          <w:spacing w:val="-1"/>
        </w:rPr>
        <w:t xml:space="preserve"> </w:t>
      </w:r>
      <w:r>
        <w:rPr>
          <w:b/>
        </w:rPr>
        <w:t>das</w:t>
      </w:r>
      <w:r>
        <w:rPr>
          <w:b/>
          <w:spacing w:val="-1"/>
        </w:rPr>
        <w:t xml:space="preserve"> </w:t>
      </w:r>
      <w:r>
        <w:rPr>
          <w:b/>
        </w:rPr>
        <w:t>Gelernte</w:t>
      </w:r>
      <w:r>
        <w:rPr>
          <w:b/>
          <w:spacing w:val="13"/>
        </w:rPr>
        <w:t xml:space="preserve"> </w:t>
      </w:r>
      <w:r>
        <w:rPr>
          <w:b/>
        </w:rPr>
        <w:t>als</w:t>
      </w:r>
      <w:r>
        <w:rPr>
          <w:b/>
          <w:spacing w:val="-6"/>
        </w:rPr>
        <w:t xml:space="preserve"> </w:t>
      </w:r>
      <w:r>
        <w:rPr>
          <w:b/>
        </w:rPr>
        <w:t>gezeigte</w:t>
      </w:r>
      <w:r>
        <w:rPr>
          <w:b/>
          <w:spacing w:val="12"/>
        </w:rPr>
        <w:t xml:space="preserve"> </w:t>
      </w:r>
      <w:r>
        <w:rPr>
          <w:b/>
        </w:rPr>
        <w:t>Tätigkeit</w:t>
      </w:r>
      <w:r>
        <w:rPr>
          <w:b/>
          <w:spacing w:val="4"/>
        </w:rPr>
        <w:t xml:space="preserve"> </w:t>
      </w:r>
      <w:r>
        <w:rPr>
          <w:b/>
        </w:rPr>
        <w:t>der</w:t>
      </w:r>
      <w:r>
        <w:rPr>
          <w:b/>
          <w:spacing w:val="-1"/>
        </w:rPr>
        <w:t xml:space="preserve"> </w:t>
      </w:r>
      <w:r>
        <w:rPr>
          <w:b/>
        </w:rPr>
        <w:t>lernenden</w:t>
      </w:r>
      <w:r>
        <w:rPr>
          <w:b/>
          <w:spacing w:val="2"/>
        </w:rPr>
        <w:t xml:space="preserve"> </w:t>
      </w:r>
      <w:r>
        <w:rPr>
          <w:b/>
        </w:rPr>
        <w:t>beobachtbar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wird"</w:t>
      </w:r>
    </w:p>
    <w:p w14:paraId="73248DD2" w14:textId="77777777" w:rsidR="00D62F03" w:rsidRDefault="00D62F03">
      <w:pPr>
        <w:spacing w:before="3"/>
        <w:rPr>
          <w:b/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408"/>
        <w:gridCol w:w="2398"/>
        <w:gridCol w:w="2398"/>
        <w:gridCol w:w="2388"/>
        <w:gridCol w:w="2393"/>
      </w:tblGrid>
      <w:tr w:rsidR="00D62F03" w14:paraId="0A9BC79F" w14:textId="77777777">
        <w:trPr>
          <w:trHeight w:val="542"/>
        </w:trPr>
        <w:tc>
          <w:tcPr>
            <w:tcW w:w="2403" w:type="dxa"/>
          </w:tcPr>
          <w:p w14:paraId="5C6195EB" w14:textId="77777777" w:rsidR="00D62F03" w:rsidRDefault="00E54047">
            <w:pPr>
              <w:pStyle w:val="TableParagraph"/>
              <w:spacing w:before="79"/>
              <w:ind w:left="36"/>
              <w:rPr>
                <w:b/>
              </w:rPr>
            </w:pPr>
            <w:r>
              <w:rPr>
                <w:b/>
                <w:spacing w:val="-10"/>
                <w:w w:val="110"/>
              </w:rPr>
              <w:t>1</w:t>
            </w:r>
          </w:p>
        </w:tc>
        <w:tc>
          <w:tcPr>
            <w:tcW w:w="2408" w:type="dxa"/>
          </w:tcPr>
          <w:p w14:paraId="26C1301D" w14:textId="77777777" w:rsidR="00D62F03" w:rsidRDefault="00E54047">
            <w:pPr>
              <w:pStyle w:val="TableParagraph"/>
              <w:spacing w:before="79"/>
              <w:ind w:left="46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2</w:t>
            </w:r>
          </w:p>
        </w:tc>
        <w:tc>
          <w:tcPr>
            <w:tcW w:w="2398" w:type="dxa"/>
          </w:tcPr>
          <w:p w14:paraId="5C5F96E9" w14:textId="77777777" w:rsidR="00D62F03" w:rsidRDefault="00E54047">
            <w:pPr>
              <w:pStyle w:val="TableParagraph"/>
              <w:spacing w:before="89"/>
              <w:ind w:left="42" w:right="5"/>
              <w:rPr>
                <w:b/>
              </w:rPr>
            </w:pP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2398" w:type="dxa"/>
          </w:tcPr>
          <w:p w14:paraId="5A2D4255" w14:textId="77777777" w:rsidR="00D62F03" w:rsidRDefault="00E54047">
            <w:pPr>
              <w:pStyle w:val="TableParagraph"/>
              <w:spacing w:before="89"/>
              <w:ind w:left="42" w:right="6"/>
              <w:rPr>
                <w:b/>
              </w:rPr>
            </w:pPr>
            <w:r>
              <w:rPr>
                <w:b/>
                <w:spacing w:val="-10"/>
                <w:w w:val="110"/>
              </w:rPr>
              <w:t>4</w:t>
            </w:r>
          </w:p>
        </w:tc>
        <w:tc>
          <w:tcPr>
            <w:tcW w:w="2388" w:type="dxa"/>
            <w:tcBorders>
              <w:right w:val="single" w:sz="12" w:space="0" w:color="000000"/>
            </w:tcBorders>
          </w:tcPr>
          <w:p w14:paraId="1556A0FB" w14:textId="77777777" w:rsidR="00D62F03" w:rsidRDefault="00E54047">
            <w:pPr>
              <w:pStyle w:val="TableParagraph"/>
              <w:spacing w:before="89"/>
              <w:ind w:left="52" w:right="1"/>
              <w:rPr>
                <w:b/>
              </w:rPr>
            </w:pPr>
            <w:r>
              <w:rPr>
                <w:b/>
                <w:spacing w:val="-10"/>
                <w:w w:val="105"/>
              </w:rPr>
              <w:t>5</w:t>
            </w:r>
          </w:p>
        </w:tc>
        <w:tc>
          <w:tcPr>
            <w:tcW w:w="2393" w:type="dxa"/>
            <w:tcBorders>
              <w:left w:val="single" w:sz="12" w:space="0" w:color="000000"/>
              <w:right w:val="single" w:sz="12" w:space="0" w:color="000000"/>
            </w:tcBorders>
          </w:tcPr>
          <w:p w14:paraId="376A7874" w14:textId="77777777" w:rsidR="00D62F03" w:rsidRDefault="00E54047">
            <w:pPr>
              <w:pStyle w:val="TableParagraph"/>
              <w:spacing w:before="89"/>
              <w:ind w:left="50" w:right="5"/>
              <w:rPr>
                <w:b/>
              </w:rPr>
            </w:pPr>
            <w:r>
              <w:rPr>
                <w:b/>
                <w:spacing w:val="-10"/>
                <w:w w:val="105"/>
              </w:rPr>
              <w:t>6</w:t>
            </w:r>
          </w:p>
        </w:tc>
      </w:tr>
      <w:tr w:rsidR="00D62F03" w14:paraId="1E8891B0" w14:textId="77777777">
        <w:trPr>
          <w:trHeight w:val="542"/>
        </w:trPr>
        <w:tc>
          <w:tcPr>
            <w:tcW w:w="2403" w:type="dxa"/>
          </w:tcPr>
          <w:p w14:paraId="1545CB32" w14:textId="77777777" w:rsidR="00D62F03" w:rsidRDefault="00E54047">
            <w:pPr>
              <w:pStyle w:val="TableParagraph"/>
              <w:spacing w:before="79"/>
              <w:ind w:left="36" w:right="10"/>
              <w:rPr>
                <w:b/>
              </w:rPr>
            </w:pPr>
            <w:r>
              <w:rPr>
                <w:b/>
                <w:spacing w:val="-2"/>
                <w:w w:val="105"/>
              </w:rPr>
              <w:t>wiedergeben</w:t>
            </w:r>
          </w:p>
        </w:tc>
        <w:tc>
          <w:tcPr>
            <w:tcW w:w="2408" w:type="dxa"/>
          </w:tcPr>
          <w:p w14:paraId="31910BFD" w14:textId="77777777" w:rsidR="00D62F03" w:rsidRDefault="00E54047">
            <w:pPr>
              <w:pStyle w:val="TableParagraph"/>
              <w:spacing w:before="84"/>
              <w:ind w:left="31"/>
              <w:rPr>
                <w:b/>
              </w:rPr>
            </w:pPr>
            <w:r>
              <w:rPr>
                <w:b/>
                <w:spacing w:val="-2"/>
                <w:w w:val="105"/>
              </w:rPr>
              <w:t>erläutern</w:t>
            </w:r>
          </w:p>
        </w:tc>
        <w:tc>
          <w:tcPr>
            <w:tcW w:w="2398" w:type="dxa"/>
          </w:tcPr>
          <w:p w14:paraId="2485C60C" w14:textId="77777777" w:rsidR="00D62F03" w:rsidRDefault="00E54047">
            <w:pPr>
              <w:pStyle w:val="TableParagraph"/>
              <w:spacing w:before="84"/>
              <w:ind w:left="42" w:right="17"/>
              <w:rPr>
                <w:b/>
              </w:rPr>
            </w:pPr>
            <w:r>
              <w:rPr>
                <w:b/>
                <w:spacing w:val="-2"/>
                <w:w w:val="105"/>
              </w:rPr>
              <w:t>anwenden</w:t>
            </w:r>
          </w:p>
        </w:tc>
        <w:tc>
          <w:tcPr>
            <w:tcW w:w="2398" w:type="dxa"/>
          </w:tcPr>
          <w:p w14:paraId="3B0B8BBB" w14:textId="77777777" w:rsidR="00D62F03" w:rsidRDefault="00E54047">
            <w:pPr>
              <w:pStyle w:val="TableParagraph"/>
              <w:spacing w:before="89"/>
              <w:ind w:left="42" w:right="14"/>
              <w:rPr>
                <w:b/>
              </w:rPr>
            </w:pPr>
            <w:r>
              <w:rPr>
                <w:b/>
                <w:spacing w:val="-2"/>
                <w:w w:val="105"/>
              </w:rPr>
              <w:t>analysieren</w:t>
            </w:r>
          </w:p>
        </w:tc>
        <w:tc>
          <w:tcPr>
            <w:tcW w:w="2388" w:type="dxa"/>
            <w:tcBorders>
              <w:right w:val="single" w:sz="12" w:space="0" w:color="000000"/>
            </w:tcBorders>
          </w:tcPr>
          <w:p w14:paraId="44FC68D0" w14:textId="77777777" w:rsidR="00D62F03" w:rsidRDefault="00E54047">
            <w:pPr>
              <w:pStyle w:val="TableParagraph"/>
              <w:spacing w:before="79"/>
              <w:ind w:left="52"/>
              <w:rPr>
                <w:b/>
              </w:rPr>
            </w:pPr>
            <w:r>
              <w:rPr>
                <w:b/>
                <w:spacing w:val="-2"/>
                <w:w w:val="105"/>
              </w:rPr>
              <w:t>beurteilen</w:t>
            </w:r>
          </w:p>
        </w:tc>
        <w:tc>
          <w:tcPr>
            <w:tcW w:w="2393" w:type="dxa"/>
            <w:tcBorders>
              <w:left w:val="single" w:sz="12" w:space="0" w:color="000000"/>
              <w:right w:val="single" w:sz="12" w:space="0" w:color="000000"/>
            </w:tcBorders>
          </w:tcPr>
          <w:p w14:paraId="224DD246" w14:textId="77777777" w:rsidR="00D62F03" w:rsidRDefault="00E54047">
            <w:pPr>
              <w:pStyle w:val="TableParagraph"/>
              <w:spacing w:before="84"/>
              <w:ind w:left="50" w:right="17"/>
              <w:rPr>
                <w:b/>
              </w:rPr>
            </w:pPr>
            <w:r>
              <w:rPr>
                <w:b/>
                <w:spacing w:val="-2"/>
                <w:w w:val="105"/>
              </w:rPr>
              <w:t>erschaffen</w:t>
            </w:r>
          </w:p>
        </w:tc>
      </w:tr>
      <w:tr w:rsidR="00D62F03" w14:paraId="062E3879" w14:textId="77777777">
        <w:trPr>
          <w:trHeight w:val="3161"/>
        </w:trPr>
        <w:tc>
          <w:tcPr>
            <w:tcW w:w="2403" w:type="dxa"/>
            <w:tcBorders>
              <w:bottom w:val="nil"/>
            </w:tcBorders>
          </w:tcPr>
          <w:p w14:paraId="7849C0A3" w14:textId="77777777" w:rsidR="00D62F03" w:rsidRDefault="00E54047">
            <w:pPr>
              <w:pStyle w:val="TableParagraph"/>
              <w:spacing w:before="17" w:line="252" w:lineRule="auto"/>
              <w:ind w:left="322" w:right="247" w:hanging="17"/>
            </w:pPr>
            <w:r>
              <w:rPr>
                <w:spacing w:val="-2"/>
                <w:w w:val="105"/>
              </w:rPr>
              <w:t>identifizieren beschreiben definieren zusammenstellen aufzählen</w:t>
            </w:r>
          </w:p>
          <w:p w14:paraId="407013CB" w14:textId="77777777" w:rsidR="00D62F03" w:rsidRDefault="00E54047">
            <w:pPr>
              <w:pStyle w:val="TableParagraph"/>
              <w:spacing w:line="247" w:lineRule="auto"/>
              <w:ind w:left="706" w:right="656" w:firstLine="10"/>
            </w:pPr>
            <w:r>
              <w:rPr>
                <w:spacing w:val="-2"/>
                <w:w w:val="105"/>
              </w:rPr>
              <w:t>finden hinweisen isolieren benennen darstellen erläutern</w:t>
            </w:r>
          </w:p>
        </w:tc>
        <w:tc>
          <w:tcPr>
            <w:tcW w:w="2408" w:type="dxa"/>
            <w:tcBorders>
              <w:bottom w:val="nil"/>
            </w:tcBorders>
          </w:tcPr>
          <w:p w14:paraId="26B41FD9" w14:textId="77777777" w:rsidR="00D62F03" w:rsidRDefault="00E54047">
            <w:pPr>
              <w:pStyle w:val="TableParagraph"/>
              <w:spacing w:before="17" w:line="252" w:lineRule="auto"/>
              <w:ind w:left="528" w:right="469"/>
            </w:pPr>
            <w:r>
              <w:rPr>
                <w:spacing w:val="-2"/>
                <w:w w:val="105"/>
              </w:rPr>
              <w:t>interpretieren erklären klären darstellen illustrieren klassifizieren</w:t>
            </w:r>
          </w:p>
          <w:p w14:paraId="67369E26" w14:textId="77777777" w:rsidR="00D62F03" w:rsidRDefault="00E54047">
            <w:pPr>
              <w:pStyle w:val="TableParagraph"/>
              <w:spacing w:line="249" w:lineRule="auto"/>
              <w:ind w:left="56"/>
            </w:pPr>
            <w:r>
              <w:rPr>
                <w:spacing w:val="-2"/>
                <w:w w:val="105"/>
              </w:rPr>
              <w:t>zusammenfassen vergleichen visualisieren charakterisieren beobachten</w:t>
            </w:r>
          </w:p>
        </w:tc>
        <w:tc>
          <w:tcPr>
            <w:tcW w:w="2398" w:type="dxa"/>
            <w:tcBorders>
              <w:bottom w:val="nil"/>
            </w:tcBorders>
          </w:tcPr>
          <w:p w14:paraId="355DFB3C" w14:textId="77777777" w:rsidR="00D62F03" w:rsidRDefault="00E54047">
            <w:pPr>
              <w:pStyle w:val="TableParagraph"/>
              <w:spacing w:before="17" w:line="249" w:lineRule="auto"/>
              <w:ind w:left="426" w:right="358" w:hanging="40"/>
            </w:pPr>
            <w:r>
              <w:rPr>
                <w:spacing w:val="-2"/>
                <w:w w:val="105"/>
              </w:rPr>
              <w:t xml:space="preserve">realisieren benützen implementieren aktualisieren verändern demonstrieren bestimmen untersuchen </w:t>
            </w:r>
            <w:r>
              <w:rPr>
                <w:spacing w:val="-4"/>
                <w:w w:val="105"/>
              </w:rPr>
              <w:t xml:space="preserve">üben </w:t>
            </w:r>
            <w:r>
              <w:rPr>
                <w:spacing w:val="-2"/>
                <w:w w:val="105"/>
              </w:rPr>
              <w:t>modifizieren praktizieren</w:t>
            </w:r>
          </w:p>
          <w:p w14:paraId="717C080F" w14:textId="77777777" w:rsidR="00D62F03" w:rsidRDefault="00E54047">
            <w:pPr>
              <w:pStyle w:val="TableParagraph"/>
              <w:spacing w:line="231" w:lineRule="exact"/>
              <w:ind w:left="42"/>
            </w:pPr>
            <w:r>
              <w:rPr>
                <w:spacing w:val="-2"/>
                <w:w w:val="105"/>
              </w:rPr>
              <w:t>vorbereiten</w:t>
            </w:r>
          </w:p>
        </w:tc>
        <w:tc>
          <w:tcPr>
            <w:tcW w:w="2398" w:type="dxa"/>
            <w:tcBorders>
              <w:bottom w:val="nil"/>
            </w:tcBorders>
          </w:tcPr>
          <w:p w14:paraId="3E4E0A6E" w14:textId="77777777" w:rsidR="00D62F03" w:rsidRDefault="00E54047">
            <w:pPr>
              <w:pStyle w:val="TableParagraph"/>
              <w:spacing w:before="17" w:line="249" w:lineRule="auto"/>
              <w:ind w:left="132" w:right="90" w:hanging="15"/>
            </w:pPr>
            <w:r>
              <w:rPr>
                <w:spacing w:val="-2"/>
                <w:w w:val="105"/>
              </w:rPr>
              <w:t>unterscheiden fokussieren organisieren Kohärenz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bestimmen betonen</w:t>
            </w:r>
          </w:p>
          <w:p w14:paraId="52F2F5DA" w14:textId="77777777" w:rsidR="00D62F03" w:rsidRDefault="00E54047">
            <w:pPr>
              <w:pStyle w:val="TableParagraph"/>
              <w:spacing w:line="247" w:lineRule="auto"/>
              <w:ind w:left="581" w:right="539" w:firstLine="12"/>
            </w:pPr>
            <w:r>
              <w:rPr>
                <w:spacing w:val="-2"/>
                <w:w w:val="105"/>
              </w:rPr>
              <w:t>zuordnen kombinieren entdecken untersuchen</w:t>
            </w:r>
          </w:p>
        </w:tc>
        <w:tc>
          <w:tcPr>
            <w:tcW w:w="2388" w:type="dxa"/>
            <w:tcBorders>
              <w:bottom w:val="nil"/>
              <w:right w:val="single" w:sz="12" w:space="0" w:color="000000"/>
            </w:tcBorders>
          </w:tcPr>
          <w:p w14:paraId="4DCE8882" w14:textId="77777777" w:rsidR="00D62F03" w:rsidRDefault="00E54047">
            <w:pPr>
              <w:pStyle w:val="TableParagraph"/>
              <w:spacing w:before="12" w:line="249" w:lineRule="auto"/>
              <w:ind w:left="554" w:right="510" w:hanging="5"/>
            </w:pPr>
            <w:r>
              <w:rPr>
                <w:spacing w:val="-2"/>
                <w:w w:val="105"/>
              </w:rPr>
              <w:t xml:space="preserve">bewerten testen kritisieren </w:t>
            </w:r>
            <w:r>
              <w:rPr>
                <w:spacing w:val="-2"/>
              </w:rPr>
              <w:t xml:space="preserve">voraussagen </w:t>
            </w:r>
            <w:r>
              <w:rPr>
                <w:spacing w:val="-2"/>
                <w:w w:val="105"/>
              </w:rPr>
              <w:t>diskutieren validieren verifizieren rangordnen</w:t>
            </w:r>
          </w:p>
        </w:tc>
        <w:tc>
          <w:tcPr>
            <w:tcW w:w="2393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757B4AD" w14:textId="77777777" w:rsidR="00D62F03" w:rsidRDefault="00E54047">
            <w:pPr>
              <w:pStyle w:val="TableParagraph"/>
              <w:spacing w:before="12" w:line="247" w:lineRule="auto"/>
              <w:ind w:left="378" w:right="324" w:hanging="22"/>
            </w:pPr>
            <w:r>
              <w:rPr>
                <w:spacing w:val="-2"/>
                <w:w w:val="105"/>
              </w:rPr>
              <w:t>entscheiden generieren planen produzieren konstruieren experimentieren voraussagen rechtfertigen verteidigen entwickeln</w:t>
            </w:r>
          </w:p>
          <w:p w14:paraId="4ABB1555" w14:textId="77777777" w:rsidR="00D62F03" w:rsidRDefault="00E54047">
            <w:pPr>
              <w:pStyle w:val="TableParagraph"/>
              <w:spacing w:before="4" w:line="260" w:lineRule="atLeast"/>
              <w:ind w:left="50"/>
            </w:pPr>
            <w:r>
              <w:rPr>
                <w:spacing w:val="-2"/>
                <w:w w:val="105"/>
              </w:rPr>
              <w:t>pro-aktiv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handeln entwerfen</w:t>
            </w:r>
          </w:p>
        </w:tc>
      </w:tr>
      <w:tr w:rsidR="00D62F03" w14:paraId="618948CE" w14:textId="77777777">
        <w:trPr>
          <w:trHeight w:val="531"/>
        </w:trPr>
        <w:tc>
          <w:tcPr>
            <w:tcW w:w="2403" w:type="dxa"/>
            <w:tcBorders>
              <w:top w:val="nil"/>
              <w:bottom w:val="nil"/>
            </w:tcBorders>
          </w:tcPr>
          <w:p w14:paraId="36391E39" w14:textId="77777777" w:rsidR="00D62F03" w:rsidRDefault="00D62F0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8494740" w14:textId="77777777" w:rsidR="00D62F03" w:rsidRDefault="00D62F0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E3F3439" w14:textId="77777777" w:rsidR="00D62F03" w:rsidRDefault="00E54047">
            <w:pPr>
              <w:pStyle w:val="TableParagraph"/>
              <w:spacing w:before="5" w:line="250" w:lineRule="atLeast"/>
              <w:ind w:left="477" w:right="426" w:firstLine="127"/>
              <w:jc w:val="left"/>
            </w:pPr>
            <w:r>
              <w:rPr>
                <w:spacing w:val="-2"/>
                <w:w w:val="105"/>
              </w:rPr>
              <w:t xml:space="preserve">produzieren </w:t>
            </w:r>
            <w:r>
              <w:rPr>
                <w:w w:val="105"/>
              </w:rPr>
              <w:t>Problem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lösen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9C33D9C" w14:textId="77777777" w:rsidR="00D62F03" w:rsidRDefault="00D62F0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  <w:tcBorders>
              <w:top w:val="nil"/>
              <w:bottom w:val="nil"/>
              <w:right w:val="single" w:sz="12" w:space="0" w:color="000000"/>
            </w:tcBorders>
          </w:tcPr>
          <w:p w14:paraId="721F4769" w14:textId="77777777" w:rsidR="00D62F03" w:rsidRDefault="00D62F0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037AC3" w14:textId="77777777" w:rsidR="00D62F03" w:rsidRDefault="00E54047">
            <w:pPr>
              <w:pStyle w:val="TableParagraph"/>
              <w:ind w:left="50"/>
            </w:pPr>
            <w:r>
              <w:rPr>
                <w:spacing w:val="-2"/>
                <w:w w:val="105"/>
              </w:rPr>
              <w:t>anpassen</w:t>
            </w:r>
          </w:p>
        </w:tc>
      </w:tr>
      <w:tr w:rsidR="00D62F03" w14:paraId="3DC137CE" w14:textId="77777777">
        <w:trPr>
          <w:trHeight w:val="1307"/>
        </w:trPr>
        <w:tc>
          <w:tcPr>
            <w:tcW w:w="2403" w:type="dxa"/>
            <w:tcBorders>
              <w:top w:val="nil"/>
            </w:tcBorders>
          </w:tcPr>
          <w:p w14:paraId="6ABAE8FD" w14:textId="77777777" w:rsidR="00D62F03" w:rsidRDefault="00D62F0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1F89302B" w14:textId="77777777" w:rsidR="00D62F03" w:rsidRDefault="00D62F0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nil"/>
            </w:tcBorders>
          </w:tcPr>
          <w:p w14:paraId="6D099791" w14:textId="77777777" w:rsidR="00D62F03" w:rsidRDefault="00E54047">
            <w:pPr>
              <w:pStyle w:val="TableParagraph"/>
              <w:spacing w:before="7" w:line="252" w:lineRule="auto"/>
              <w:ind w:left="42" w:right="7"/>
            </w:pPr>
            <w:r>
              <w:rPr>
                <w:spacing w:val="-2"/>
                <w:w w:val="105"/>
              </w:rPr>
              <w:t>wissen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transferieren einsetzen</w:t>
            </w:r>
          </w:p>
          <w:p w14:paraId="24088D7D" w14:textId="77777777" w:rsidR="00D62F03" w:rsidRDefault="00E54047">
            <w:pPr>
              <w:pStyle w:val="TableParagraph"/>
              <w:spacing w:line="251" w:lineRule="exact"/>
              <w:ind w:left="42" w:right="20"/>
            </w:pPr>
            <w:r>
              <w:rPr>
                <w:spacing w:val="-2"/>
                <w:w w:val="105"/>
              </w:rPr>
              <w:t>nutzen</w:t>
            </w:r>
          </w:p>
          <w:p w14:paraId="7728B8F7" w14:textId="77777777" w:rsidR="00D62F03" w:rsidRDefault="00E54047">
            <w:pPr>
              <w:pStyle w:val="TableParagraph"/>
              <w:spacing w:line="260" w:lineRule="atLeast"/>
              <w:ind w:left="300" w:right="276"/>
            </w:pPr>
            <w:r>
              <w:rPr>
                <w:spacing w:val="-2"/>
              </w:rPr>
              <w:t xml:space="preserve">umsetzen </w:t>
            </w:r>
            <w:r>
              <w:rPr>
                <w:spacing w:val="-2"/>
                <w:w w:val="105"/>
              </w:rPr>
              <w:t>erproben</w:t>
            </w:r>
          </w:p>
        </w:tc>
        <w:tc>
          <w:tcPr>
            <w:tcW w:w="2398" w:type="dxa"/>
            <w:tcBorders>
              <w:top w:val="nil"/>
            </w:tcBorders>
          </w:tcPr>
          <w:p w14:paraId="704CE3A6" w14:textId="77777777" w:rsidR="00D62F03" w:rsidRDefault="00D62F0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  <w:tcBorders>
              <w:top w:val="nil"/>
              <w:right w:val="single" w:sz="12" w:space="0" w:color="000000"/>
            </w:tcBorders>
          </w:tcPr>
          <w:p w14:paraId="50C64453" w14:textId="77777777" w:rsidR="00D62F03" w:rsidRDefault="00D62F0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1380914" w14:textId="77777777" w:rsidR="00D62F03" w:rsidRDefault="00D62F0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3886B71F" w14:textId="77777777" w:rsidR="00D62F03" w:rsidRDefault="00E54047">
      <w:pPr>
        <w:pStyle w:val="Textkrper"/>
        <w:spacing w:before="96" w:line="201" w:lineRule="auto"/>
        <w:ind w:left="494" w:right="781" w:hanging="263"/>
      </w:pPr>
      <w:r>
        <w:rPr>
          <w:rFonts w:ascii="Arial" w:hAnsi="Arial"/>
          <w:w w:val="105"/>
          <w:sz w:val="28"/>
        </w:rPr>
        <w:t>*</w:t>
      </w:r>
      <w:r>
        <w:rPr>
          <w:rFonts w:ascii="Arial" w:hAnsi="Arial"/>
          <w:spacing w:val="40"/>
          <w:w w:val="105"/>
          <w:sz w:val="28"/>
        </w:rPr>
        <w:t xml:space="preserve"> </w:t>
      </w:r>
      <w:r>
        <w:rPr>
          <w:w w:val="105"/>
        </w:rPr>
        <w:t>Verben wie „wissen"</w:t>
      </w:r>
      <w:proofErr w:type="gramStart"/>
      <w:r>
        <w:rPr>
          <w:w w:val="105"/>
        </w:rPr>
        <w:t>/,,</w:t>
      </w:r>
      <w:proofErr w:type="gramEnd"/>
      <w:r>
        <w:rPr>
          <w:w w:val="105"/>
        </w:rPr>
        <w:t>kennen''</w:t>
      </w:r>
      <w:r>
        <w:rPr>
          <w:spacing w:val="-9"/>
          <w:w w:val="105"/>
        </w:rPr>
        <w:t xml:space="preserve"> </w:t>
      </w:r>
      <w:r>
        <w:rPr>
          <w:w w:val="105"/>
        </w:rPr>
        <w:t>oder</w:t>
      </w:r>
      <w:r>
        <w:rPr>
          <w:spacing w:val="-4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erinnem</w:t>
      </w:r>
      <w:proofErr w:type="spellEnd"/>
      <w:r>
        <w:rPr>
          <w:w w:val="105"/>
        </w:rPr>
        <w:t>"/"verstehen"</w:t>
      </w:r>
      <w:r>
        <w:rPr>
          <w:spacing w:val="-7"/>
          <w:w w:val="105"/>
        </w:rPr>
        <w:t xml:space="preserve"> </w:t>
      </w:r>
      <w:r>
        <w:rPr>
          <w:w w:val="105"/>
        </w:rPr>
        <w:t>werden gemieden, da</w:t>
      </w:r>
      <w:r>
        <w:rPr>
          <w:spacing w:val="-8"/>
          <w:w w:val="105"/>
        </w:rPr>
        <w:t xml:space="preserve"> </w:t>
      </w:r>
      <w:r>
        <w:rPr>
          <w:w w:val="105"/>
        </w:rPr>
        <w:t>dies im Gedächtnis gespeicherte</w:t>
      </w:r>
      <w:r>
        <w:rPr>
          <w:spacing w:val="35"/>
          <w:w w:val="105"/>
        </w:rPr>
        <w:t xml:space="preserve"> </w:t>
      </w:r>
      <w:r>
        <w:rPr>
          <w:w w:val="105"/>
        </w:rPr>
        <w:t>Resultate</w:t>
      </w:r>
      <w:r>
        <w:rPr>
          <w:spacing w:val="-3"/>
          <w:w w:val="105"/>
        </w:rPr>
        <w:t xml:space="preserve"> </w:t>
      </w:r>
      <w:r>
        <w:rPr>
          <w:w w:val="105"/>
        </w:rPr>
        <w:t>oder dort ablaufende</w:t>
      </w:r>
      <w:r>
        <w:rPr>
          <w:spacing w:val="-4"/>
          <w:w w:val="105"/>
        </w:rPr>
        <w:t xml:space="preserve"> </w:t>
      </w:r>
      <w:r>
        <w:rPr>
          <w:rFonts w:ascii="Arial" w:hAnsi="Arial"/>
          <w:w w:val="105"/>
          <w:sz w:val="31"/>
        </w:rPr>
        <w:t>f</w:t>
      </w:r>
      <w:r>
        <w:rPr>
          <w:rFonts w:ascii="Arial" w:hAnsi="Arial"/>
          <w:spacing w:val="-49"/>
          <w:w w:val="105"/>
          <w:sz w:val="31"/>
        </w:rPr>
        <w:t xml:space="preserve"> </w:t>
      </w:r>
      <w:proofErr w:type="spellStart"/>
      <w:r>
        <w:rPr>
          <w:w w:val="105"/>
        </w:rPr>
        <w:t>rozesse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kennzeichnet,</w:t>
      </w:r>
      <w:r>
        <w:rPr>
          <w:spacing w:val="3"/>
          <w:w w:val="105"/>
        </w:rPr>
        <w:t xml:space="preserve"> </w:t>
      </w:r>
      <w:r>
        <w:rPr>
          <w:w w:val="105"/>
        </w:rPr>
        <w:t>die</w:t>
      </w:r>
      <w:r>
        <w:rPr>
          <w:spacing w:val="-15"/>
          <w:w w:val="105"/>
        </w:rPr>
        <w:t xml:space="preserve"> </w:t>
      </w:r>
      <w:r>
        <w:rPr>
          <w:w w:val="105"/>
        </w:rPr>
        <w:t>erst</w:t>
      </w:r>
      <w:r>
        <w:rPr>
          <w:spacing w:val="-3"/>
          <w:w w:val="105"/>
        </w:rPr>
        <w:t xml:space="preserve"> </w:t>
      </w:r>
      <w:r>
        <w:rPr>
          <w:w w:val="105"/>
        </w:rPr>
        <w:t>über</w:t>
      </w:r>
      <w:r>
        <w:rPr>
          <w:spacing w:val="-15"/>
          <w:w w:val="105"/>
        </w:rPr>
        <w:t xml:space="preserve"> </w:t>
      </w:r>
      <w:r>
        <w:rPr>
          <w:w w:val="105"/>
        </w:rPr>
        <w:t>zusätzlich zu</w:t>
      </w:r>
      <w:r>
        <w:rPr>
          <w:spacing w:val="-12"/>
          <w:w w:val="105"/>
        </w:rPr>
        <w:t xml:space="preserve"> </w:t>
      </w:r>
      <w:r>
        <w:rPr>
          <w:w w:val="105"/>
        </w:rPr>
        <w:t>ergreifende Handlungen</w:t>
      </w:r>
      <w:r>
        <w:rPr>
          <w:spacing w:val="11"/>
          <w:w w:val="105"/>
        </w:rPr>
        <w:t xml:space="preserve"> </w:t>
      </w:r>
      <w:r>
        <w:rPr>
          <w:w w:val="105"/>
        </w:rPr>
        <w:t>Dritter</w:t>
      </w:r>
      <w:r>
        <w:rPr>
          <w:spacing w:val="-12"/>
          <w:w w:val="105"/>
        </w:rPr>
        <w:t xml:space="preserve"> </w:t>
      </w:r>
      <w:r>
        <w:rPr>
          <w:w w:val="105"/>
        </w:rPr>
        <w:t>(Untersuchender/Einschätzender)</w:t>
      </w:r>
      <w:r>
        <w:rPr>
          <w:spacing w:val="-15"/>
          <w:w w:val="105"/>
        </w:rPr>
        <w:t xml:space="preserve"> </w:t>
      </w:r>
      <w:r>
        <w:rPr>
          <w:w w:val="105"/>
        </w:rPr>
        <w:t>beobachtbar werden. Die in</w:t>
      </w:r>
      <w:r>
        <w:rPr>
          <w:spacing w:val="-2"/>
          <w:w w:val="105"/>
        </w:rPr>
        <w:t xml:space="preserve"> </w:t>
      </w:r>
      <w:r>
        <w:rPr>
          <w:w w:val="105"/>
        </w:rPr>
        <w:t>der Tabelle aufgelisteten</w:t>
      </w:r>
      <w:r>
        <w:rPr>
          <w:spacing w:val="24"/>
          <w:w w:val="105"/>
        </w:rPr>
        <w:t xml:space="preserve"> </w:t>
      </w:r>
      <w:r>
        <w:rPr>
          <w:w w:val="105"/>
        </w:rPr>
        <w:t>Verben hingegen kennzeichnen Tätigkeiten</w:t>
      </w:r>
      <w:r>
        <w:rPr>
          <w:spacing w:val="24"/>
          <w:w w:val="105"/>
        </w:rPr>
        <w:t xml:space="preserve"> </w:t>
      </w:r>
      <w:r>
        <w:rPr>
          <w:w w:val="105"/>
        </w:rPr>
        <w:t>der Lernenden selbst.</w:t>
      </w:r>
    </w:p>
    <w:p w14:paraId="232BFF93" w14:textId="77777777" w:rsidR="00D62F03" w:rsidRDefault="00D62F03">
      <w:pPr>
        <w:pStyle w:val="Textkrper"/>
        <w:spacing w:before="120"/>
      </w:pPr>
    </w:p>
    <w:p w14:paraId="69F85FAD" w14:textId="77777777" w:rsidR="00D62F03" w:rsidRDefault="00E54047">
      <w:pPr>
        <w:ind w:left="489" w:hanging="267"/>
        <w:rPr>
          <w:rFonts w:ascii="Times New Roman"/>
          <w:sz w:val="18"/>
        </w:rPr>
      </w:pPr>
      <w:r>
        <w:rPr>
          <w:rFonts w:ascii="Times New Roman"/>
          <w:w w:val="105"/>
        </w:rPr>
        <w:t>Basiert auf: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  <w:sz w:val="18"/>
        </w:rPr>
        <w:t>Marian, Florica &amp; Ertel, Helmut (2008). Vom Lernen zur Professionalisierung: EU-Projekte</w:t>
      </w:r>
      <w:r>
        <w:rPr>
          <w:rFonts w:ascii="Times New Roman"/>
          <w:spacing w:val="30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planen</w:t>
      </w:r>
      <w:r>
        <w:rPr>
          <w:rFonts w:ascii="Times New Roman"/>
          <w:spacing w:val="2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und an Kongressen</w:t>
      </w:r>
      <w:r>
        <w:rPr>
          <w:rFonts w:ascii="Times New Roman"/>
          <w:spacing w:val="1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teilnehmen. In: Personal- und Organisationsentwicklung in Einrichtungen</w:t>
      </w:r>
      <w:r>
        <w:rPr>
          <w:rFonts w:ascii="Times New Roman"/>
          <w:spacing w:val="40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der Lehre und Forschung, 1+2, 40-44.</w:t>
      </w:r>
    </w:p>
    <w:sectPr w:rsidR="00D62F03">
      <w:type w:val="continuous"/>
      <w:pgSz w:w="16010" w:h="10770" w:orient="landscape"/>
      <w:pgMar w:top="88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03"/>
    <w:rsid w:val="00D62F03"/>
    <w:rsid w:val="00DA3416"/>
    <w:rsid w:val="00E5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95DF0"/>
  <w15:docId w15:val="{D3E3E4B5-4196-4452-9947-A6CFA880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Titel">
    <w:name w:val="Title"/>
    <w:basedOn w:val="Standard"/>
    <w:uiPriority w:val="10"/>
    <w:qFormat/>
    <w:pPr>
      <w:spacing w:before="65"/>
      <w:ind w:left="215"/>
    </w:pPr>
    <w:rPr>
      <w:b/>
      <w:bCs/>
      <w:sz w:val="34"/>
      <w:szCs w:val="3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1472</Characters>
  <Application>Microsoft Office Word</Application>
  <DocSecurity>0</DocSecurity>
  <Lines>12</Lines>
  <Paragraphs>3</Paragraphs>
  <ScaleCrop>false</ScaleCrop>
  <Company>Universitaet Luzern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p2-03601-043-20170125182751</dc:title>
  <dc:creator>Lange Bernhard</dc:creator>
  <cp:lastModifiedBy>Lange Bernhard</cp:lastModifiedBy>
  <cp:revision>2</cp:revision>
  <dcterms:created xsi:type="dcterms:W3CDTF">2025-01-27T07:18:00Z</dcterms:created>
  <dcterms:modified xsi:type="dcterms:W3CDTF">2025-01-27T07:18:00Z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p2-03601-043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Acrobat Pro 2017 17 Paper Capture Plug-in</vt:lpwstr>
  </property>
</Properties>
</file>