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4" w:rsidRPr="004C7EC6" w:rsidRDefault="00666934" w:rsidP="00100EAC">
      <w:pPr>
        <w:jc w:val="right"/>
        <w:outlineLvl w:val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4C7EC6">
        <w:rPr>
          <w:rFonts w:ascii="Verdana" w:hAnsi="Verdana"/>
          <w:sz w:val="16"/>
          <w:szCs w:val="16"/>
        </w:rPr>
        <w:t>Prof. Dr. Stephanie Klein</w:t>
      </w:r>
    </w:p>
    <w:p w:rsidR="00666934" w:rsidRPr="004C7EC6" w:rsidRDefault="00666934" w:rsidP="00666934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Professur Pastoraltheologie</w:t>
      </w:r>
    </w:p>
    <w:p w:rsidR="000D6EF1" w:rsidRPr="004C7EC6" w:rsidRDefault="000D6EF1" w:rsidP="00666934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Universität Luzern</w:t>
      </w:r>
    </w:p>
    <w:p w:rsidR="00666934" w:rsidRDefault="00666934" w:rsidP="00666934">
      <w:pPr>
        <w:pBdr>
          <w:bottom w:val="single" w:sz="6" w:space="1" w:color="auto"/>
        </w:pBdr>
      </w:pPr>
    </w:p>
    <w:p w:rsidR="00666934" w:rsidRDefault="00666934" w:rsidP="00666934"/>
    <w:p w:rsidR="00666934" w:rsidRDefault="00666934" w:rsidP="00666934"/>
    <w:p w:rsidR="00100EAC" w:rsidRPr="00A80D34" w:rsidRDefault="00100EAC" w:rsidP="00100E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Hinweise zur Gestaltung eines Handouts zum Referat/ zu einem Vortrag</w:t>
      </w:r>
    </w:p>
    <w:p w:rsidR="00100EAC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Ziele des Handouts</w:t>
      </w: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 xml:space="preserve">Begleitung und Orientierung </w:t>
      </w:r>
      <w:r w:rsidRPr="002341BD">
        <w:rPr>
          <w:i/>
          <w:sz w:val="22"/>
          <w:szCs w:val="22"/>
        </w:rPr>
        <w:br/>
      </w:r>
      <w:r>
        <w:rPr>
          <w:sz w:val="22"/>
          <w:szCs w:val="22"/>
        </w:rPr>
        <w:t>Das Handout erleichtert es</w:t>
      </w:r>
      <w:r w:rsidRPr="002341BD">
        <w:rPr>
          <w:sz w:val="22"/>
          <w:szCs w:val="22"/>
        </w:rPr>
        <w:t xml:space="preserve"> den Hörerinnen und Hörern, einem Vortrag zu folgen. Es eignet sich als Leitfaden durch den Vortrag und bietet zu jedem Zeitpunkt einen Überblick über das Ganze.</w:t>
      </w:r>
      <w:r>
        <w:rPr>
          <w:sz w:val="22"/>
          <w:szCs w:val="22"/>
        </w:rPr>
        <w:t xml:space="preserve"> Es bietet Ansatzpunkte für Diskussionen und Nachfragen.</w:t>
      </w:r>
    </w:p>
    <w:p w:rsidR="00100EAC" w:rsidRPr="002341BD" w:rsidRDefault="00100EAC" w:rsidP="00100EAC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>Zusammenfassung</w:t>
      </w:r>
      <w:r w:rsidRPr="002341BD">
        <w:rPr>
          <w:i/>
          <w:sz w:val="22"/>
          <w:szCs w:val="22"/>
        </w:rPr>
        <w:br/>
      </w:r>
      <w:r w:rsidRPr="002341BD">
        <w:rPr>
          <w:sz w:val="22"/>
          <w:szCs w:val="22"/>
        </w:rPr>
        <w:t>Es gibt den Hörenden eines Vortrags eine verständliche Zusammenfassung der zentralen Aussagen des Referats an die Hand.</w:t>
      </w:r>
    </w:p>
    <w:p w:rsidR="00100EAC" w:rsidRPr="002341BD" w:rsidRDefault="00100EAC" w:rsidP="00100EAC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>Rekapitulation</w:t>
      </w:r>
      <w:r w:rsidRPr="002341BD">
        <w:rPr>
          <w:i/>
          <w:sz w:val="22"/>
          <w:szCs w:val="22"/>
        </w:rPr>
        <w:br/>
      </w:r>
      <w:r>
        <w:rPr>
          <w:sz w:val="22"/>
          <w:szCs w:val="22"/>
        </w:rPr>
        <w:t>Es</w:t>
      </w:r>
      <w:r w:rsidRPr="002341BD">
        <w:rPr>
          <w:sz w:val="22"/>
          <w:szCs w:val="22"/>
        </w:rPr>
        <w:t xml:space="preserve"> ermöglicht, dass zu einem späteren Zeitpunkt die zentralen Strukturen und Inhalte des Referats schnell rekapituliert werden können. Es erleichtert so die Nachbereitung und Vertiefung des Themas und es hilft zur Vernetzung </w:t>
      </w:r>
      <w:r>
        <w:rPr>
          <w:sz w:val="22"/>
          <w:szCs w:val="22"/>
        </w:rPr>
        <w:t>des</w:t>
      </w:r>
      <w:r w:rsidRPr="002341BD">
        <w:rPr>
          <w:sz w:val="22"/>
          <w:szCs w:val="22"/>
        </w:rPr>
        <w:t xml:space="preserve"> Wissens im fortlaufenden Aneignungs- und Verarbeitungsprozess. </w:t>
      </w: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Zur Gestaltung</w:t>
      </w:r>
    </w:p>
    <w:p w:rsidR="00100EAC" w:rsidRPr="002341BD" w:rsidRDefault="00100EAC" w:rsidP="00100EAC">
      <w:pPr>
        <w:rPr>
          <w:b/>
          <w:sz w:val="22"/>
          <w:szCs w:val="22"/>
        </w:rPr>
      </w:pPr>
    </w:p>
    <w:p w:rsidR="00100EAC" w:rsidRDefault="00100EAC" w:rsidP="00100EAC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>h</w:t>
      </w:r>
      <w:r w:rsidRPr="002341BD">
        <w:rPr>
          <w:b/>
          <w:sz w:val="22"/>
          <w:szCs w:val="22"/>
        </w:rPr>
        <w:t>alt</w:t>
      </w:r>
    </w:p>
    <w:p w:rsidR="00100EAC" w:rsidRPr="002341BD" w:rsidRDefault="00100EAC" w:rsidP="00100EAC">
      <w:pPr>
        <w:rPr>
          <w:b/>
          <w:sz w:val="22"/>
          <w:szCs w:val="22"/>
        </w:rPr>
      </w:pP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Das Handout</w:t>
      </w:r>
      <w:r w:rsidRPr="002341BD">
        <w:rPr>
          <w:sz w:val="22"/>
          <w:szCs w:val="22"/>
        </w:rPr>
        <w:t xml:space="preserve"> bildet die Struktur des Vortrags ab</w:t>
      </w:r>
      <w:r>
        <w:rPr>
          <w:sz w:val="22"/>
          <w:szCs w:val="22"/>
        </w:rPr>
        <w:t xml:space="preserve"> und führt durch den Vortrag</w:t>
      </w:r>
      <w:r w:rsidRPr="002341BD">
        <w:rPr>
          <w:sz w:val="22"/>
          <w:szCs w:val="22"/>
        </w:rPr>
        <w:t>. Dazu eignen sich oftmals Gliederungen und Graphiken.</w:t>
      </w:r>
    </w:p>
    <w:p w:rsidR="00100EAC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fasst die zentralen Aussagen des Vortrags verständlich zusammen.</w:t>
      </w: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 enthält Quellenangaben und Literaturverweise.</w:t>
      </w: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wesentliche Definitionen, Zitate und Abbildungen enthalten.</w:t>
      </w:r>
    </w:p>
    <w:p w:rsidR="00100EAC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weiterführende Fragen oder kritische Anfragen enthalten.</w:t>
      </w: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 kann Thesen zur Diskussion enthalten.</w:t>
      </w:r>
    </w:p>
    <w:p w:rsidR="00100EAC" w:rsidRPr="002341BD" w:rsidRDefault="00100EAC" w:rsidP="00100EAC">
      <w:pPr>
        <w:rPr>
          <w:b/>
          <w:sz w:val="22"/>
          <w:szCs w:val="22"/>
        </w:rPr>
      </w:pPr>
    </w:p>
    <w:p w:rsidR="00100EAC" w:rsidRPr="002341BD" w:rsidRDefault="00100EAC" w:rsidP="00100EAC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Form</w:t>
      </w:r>
    </w:p>
    <w:p w:rsidR="00100EAC" w:rsidRPr="002341BD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Das Handout ist kurz (1-2 S.) und übersichtlich gestaltet.</w:t>
      </w: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enthält einen Hinweis auf d</w:t>
      </w:r>
      <w:r>
        <w:rPr>
          <w:sz w:val="22"/>
          <w:szCs w:val="22"/>
        </w:rPr>
        <w:t>en Titel der Veranstaltung, das Datum</w:t>
      </w:r>
      <w:r w:rsidRPr="002341BD">
        <w:rPr>
          <w:sz w:val="22"/>
          <w:szCs w:val="22"/>
        </w:rPr>
        <w:t xml:space="preserve"> den Ort, </w:t>
      </w:r>
      <w:r>
        <w:rPr>
          <w:sz w:val="22"/>
          <w:szCs w:val="22"/>
        </w:rPr>
        <w:t xml:space="preserve">das Thema der Sitzung </w:t>
      </w:r>
      <w:r w:rsidRPr="002341BD">
        <w:rPr>
          <w:sz w:val="22"/>
          <w:szCs w:val="22"/>
        </w:rPr>
        <w:t>sowie den Namen des Verfassers oder der Verfasserin</w:t>
      </w:r>
      <w:r>
        <w:rPr>
          <w:sz w:val="22"/>
          <w:szCs w:val="22"/>
        </w:rPr>
        <w:t>.</w:t>
      </w:r>
    </w:p>
    <w:p w:rsidR="00100EAC" w:rsidRPr="002341BD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 xml:space="preserve">Es verzeichnet die </w:t>
      </w:r>
      <w:r>
        <w:rPr>
          <w:sz w:val="22"/>
          <w:szCs w:val="22"/>
        </w:rPr>
        <w:t xml:space="preserve">grundlegende </w:t>
      </w:r>
      <w:r w:rsidRPr="002341BD">
        <w:rPr>
          <w:sz w:val="22"/>
          <w:szCs w:val="22"/>
        </w:rPr>
        <w:t xml:space="preserve">Literatur zum </w:t>
      </w:r>
      <w:r>
        <w:rPr>
          <w:sz w:val="22"/>
          <w:szCs w:val="22"/>
        </w:rPr>
        <w:t>Referat</w:t>
      </w:r>
      <w:r w:rsidRPr="002341BD">
        <w:rPr>
          <w:sz w:val="22"/>
          <w:szCs w:val="22"/>
        </w:rPr>
        <w:t xml:space="preserve"> und</w:t>
      </w:r>
      <w:r>
        <w:rPr>
          <w:sz w:val="22"/>
          <w:szCs w:val="22"/>
        </w:rPr>
        <w:t xml:space="preserve"> kann</w:t>
      </w:r>
      <w:r w:rsidRPr="002341BD">
        <w:rPr>
          <w:sz w:val="22"/>
          <w:szCs w:val="22"/>
        </w:rPr>
        <w:t xml:space="preserve"> Hinwei</w:t>
      </w:r>
      <w:r>
        <w:rPr>
          <w:sz w:val="22"/>
          <w:szCs w:val="22"/>
        </w:rPr>
        <w:t>se auf weiterführende Literatur geben.</w:t>
      </w:r>
    </w:p>
    <w:p w:rsidR="00100EAC" w:rsidRDefault="00100EAC" w:rsidP="00100EAC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durch Dokumente ergänzt werden (z.B. durch Statistiken; Interviewausschnitte</w:t>
      </w:r>
      <w:r>
        <w:rPr>
          <w:sz w:val="22"/>
          <w:szCs w:val="22"/>
        </w:rPr>
        <w:t>, Bilder, Bibliographien</w:t>
      </w:r>
      <w:r w:rsidRPr="002341BD">
        <w:rPr>
          <w:sz w:val="22"/>
          <w:szCs w:val="22"/>
        </w:rPr>
        <w:t xml:space="preserve"> etc.)</w:t>
      </w:r>
      <w:r>
        <w:rPr>
          <w:sz w:val="22"/>
          <w:szCs w:val="22"/>
        </w:rPr>
        <w:t>, die als Tischvorlage verteilt werden.</w:t>
      </w:r>
    </w:p>
    <w:p w:rsidR="00100EAC" w:rsidRDefault="00100EAC" w:rsidP="00100EAC">
      <w:pPr>
        <w:rPr>
          <w:sz w:val="22"/>
          <w:szCs w:val="22"/>
        </w:rPr>
      </w:pPr>
    </w:p>
    <w:p w:rsidR="00100EAC" w:rsidRDefault="00100EAC" w:rsidP="00100EAC">
      <w:pPr>
        <w:rPr>
          <w:sz w:val="22"/>
          <w:szCs w:val="22"/>
        </w:rPr>
      </w:pPr>
    </w:p>
    <w:p w:rsidR="00100EAC" w:rsidRPr="002341BD" w:rsidRDefault="00100EAC" w:rsidP="00100EAC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Was wird oft falsch gemacht?</w:t>
      </w:r>
    </w:p>
    <w:p w:rsidR="00100EAC" w:rsidRPr="002341BD" w:rsidRDefault="00100EAC" w:rsidP="00100EAC">
      <w:pPr>
        <w:rPr>
          <w:b/>
          <w:sz w:val="22"/>
          <w:szCs w:val="22"/>
        </w:rPr>
      </w:pPr>
    </w:p>
    <w:p w:rsidR="00100EAC" w:rsidRPr="002341BD" w:rsidRDefault="00100EAC" w:rsidP="00100EAC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>- Das Handout ist kein Exzerpt.</w:t>
      </w:r>
    </w:p>
    <w:p w:rsidR="00100EAC" w:rsidRPr="002341BD" w:rsidRDefault="00100EAC" w:rsidP="00100EAC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 xml:space="preserve">- </w:t>
      </w:r>
      <w:r>
        <w:rPr>
          <w:sz w:val="22"/>
          <w:szCs w:val="22"/>
        </w:rPr>
        <w:t>Es ist keine Sammlung von Powerpoint</w:t>
      </w:r>
      <w:r w:rsidRPr="002341BD">
        <w:rPr>
          <w:sz w:val="22"/>
          <w:szCs w:val="22"/>
        </w:rPr>
        <w:t>-Folien auf Papier.</w:t>
      </w:r>
    </w:p>
    <w:p w:rsidR="00100EAC" w:rsidRPr="002341BD" w:rsidRDefault="00100EAC" w:rsidP="00100EAC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>- Es ist keine Zitatensammlung.</w:t>
      </w:r>
    </w:p>
    <w:p w:rsidR="00100EAC" w:rsidRDefault="00100EAC" w:rsidP="00100EAC">
      <w:pPr>
        <w:ind w:firstLine="708"/>
        <w:rPr>
          <w:sz w:val="22"/>
          <w:szCs w:val="22"/>
        </w:rPr>
      </w:pPr>
      <w:r w:rsidRPr="002341BD">
        <w:rPr>
          <w:sz w:val="22"/>
          <w:szCs w:val="22"/>
        </w:rPr>
        <w:t>- Es ist keine Stichwortsammlung.</w:t>
      </w:r>
      <w:r w:rsidRPr="000D6EF1">
        <w:rPr>
          <w:sz w:val="22"/>
          <w:szCs w:val="22"/>
        </w:rPr>
        <w:t xml:space="preserve"> </w:t>
      </w:r>
    </w:p>
    <w:p w:rsidR="00100EAC" w:rsidRPr="002341BD" w:rsidRDefault="00100EAC" w:rsidP="00100EAC">
      <w:pPr>
        <w:rPr>
          <w:sz w:val="22"/>
          <w:szCs w:val="22"/>
        </w:rPr>
      </w:pPr>
    </w:p>
    <w:p w:rsidR="00100EAC" w:rsidRDefault="00100EAC" w:rsidP="00100EAC">
      <w:r>
        <w:t xml:space="preserve"> </w:t>
      </w:r>
    </w:p>
    <w:p w:rsidR="000D6EF1" w:rsidRPr="004C7EC6" w:rsidRDefault="00B571AD" w:rsidP="000D6EF1">
      <w:pPr>
        <w:jc w:val="right"/>
        <w:rPr>
          <w:rFonts w:ascii="Verdana" w:hAnsi="Verdana"/>
          <w:sz w:val="16"/>
          <w:szCs w:val="16"/>
        </w:rPr>
      </w:pPr>
      <w:r>
        <w:br w:type="column"/>
      </w:r>
      <w:r w:rsidR="000D6EF1" w:rsidRPr="004C7EC6">
        <w:rPr>
          <w:rFonts w:ascii="Verdana" w:hAnsi="Verdana"/>
          <w:sz w:val="16"/>
          <w:szCs w:val="16"/>
        </w:rPr>
        <w:lastRenderedPageBreak/>
        <w:t>Prof. Dr. Stephanie Klein</w:t>
      </w:r>
    </w:p>
    <w:p w:rsidR="000D6EF1" w:rsidRPr="004C7EC6" w:rsidRDefault="000D6EF1" w:rsidP="000D6EF1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Professur Pastoraltheologie</w:t>
      </w:r>
    </w:p>
    <w:p w:rsidR="000D6EF1" w:rsidRPr="004C7EC6" w:rsidRDefault="000D6EF1" w:rsidP="000D6EF1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Universität Luzern</w:t>
      </w:r>
    </w:p>
    <w:p w:rsidR="000D6EF1" w:rsidRDefault="000D6EF1" w:rsidP="000D6EF1">
      <w:pPr>
        <w:pBdr>
          <w:bottom w:val="single" w:sz="6" w:space="1" w:color="auto"/>
        </w:pBdr>
      </w:pPr>
    </w:p>
    <w:p w:rsidR="000D6EF1" w:rsidRDefault="000D6EF1" w:rsidP="00B571AD">
      <w:pPr>
        <w:rPr>
          <w:b/>
          <w:sz w:val="28"/>
          <w:szCs w:val="28"/>
        </w:rPr>
      </w:pPr>
    </w:p>
    <w:p w:rsidR="00B571AD" w:rsidRPr="00B62AE9" w:rsidRDefault="00B62AE9" w:rsidP="00100E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Hinweise </w:t>
      </w:r>
      <w:r w:rsidR="000D6EF1">
        <w:rPr>
          <w:b/>
          <w:sz w:val="28"/>
          <w:szCs w:val="28"/>
        </w:rPr>
        <w:t>zur Gestaltung eines Thesenpapiers</w:t>
      </w:r>
    </w:p>
    <w:p w:rsidR="00B571AD" w:rsidRDefault="00B571AD" w:rsidP="00B571AD"/>
    <w:p w:rsidR="00B571AD" w:rsidRDefault="00B571AD" w:rsidP="00B571AD"/>
    <w:p w:rsidR="004D22E5" w:rsidRDefault="004D22E5" w:rsidP="00B571AD">
      <w:pPr>
        <w:rPr>
          <w:sz w:val="22"/>
          <w:szCs w:val="22"/>
        </w:rPr>
      </w:pPr>
      <w:r w:rsidRPr="00064139">
        <w:rPr>
          <w:sz w:val="22"/>
          <w:szCs w:val="22"/>
        </w:rPr>
        <w:t>Manche Referate</w:t>
      </w:r>
      <w:r w:rsidR="00B571AD" w:rsidRPr="00064139">
        <w:rPr>
          <w:sz w:val="22"/>
          <w:szCs w:val="22"/>
        </w:rPr>
        <w:t xml:space="preserve"> sind</w:t>
      </w:r>
      <w:r w:rsidR="00EA731F">
        <w:rPr>
          <w:sz w:val="22"/>
          <w:szCs w:val="22"/>
        </w:rPr>
        <w:t xml:space="preserve"> darauf hin</w:t>
      </w:r>
      <w:r w:rsidR="00B571AD" w:rsidRPr="00064139">
        <w:rPr>
          <w:sz w:val="22"/>
          <w:szCs w:val="22"/>
        </w:rPr>
        <w:t xml:space="preserve"> angelegt, eine Diskussion </w:t>
      </w:r>
      <w:r w:rsidR="00750A4C" w:rsidRPr="00064139">
        <w:rPr>
          <w:sz w:val="22"/>
          <w:szCs w:val="22"/>
        </w:rPr>
        <w:t>anzu</w:t>
      </w:r>
      <w:r w:rsidR="0039683E">
        <w:rPr>
          <w:sz w:val="22"/>
          <w:szCs w:val="22"/>
        </w:rPr>
        <w:t>regen</w:t>
      </w:r>
      <w:r w:rsidR="00B571AD" w:rsidRPr="00064139">
        <w:rPr>
          <w:sz w:val="22"/>
          <w:szCs w:val="22"/>
        </w:rPr>
        <w:t xml:space="preserve">. </w:t>
      </w:r>
      <w:r w:rsidR="00750A4C" w:rsidRPr="00064139">
        <w:rPr>
          <w:sz w:val="22"/>
          <w:szCs w:val="22"/>
        </w:rPr>
        <w:t>Es</w:t>
      </w:r>
      <w:r w:rsidR="00B571AD" w:rsidRPr="00064139">
        <w:rPr>
          <w:sz w:val="22"/>
          <w:szCs w:val="22"/>
        </w:rPr>
        <w:t xml:space="preserve"> werden verschiedene Positionen dargestellt,</w:t>
      </w:r>
      <w:r w:rsidR="000D6EF1">
        <w:rPr>
          <w:sz w:val="22"/>
          <w:szCs w:val="22"/>
        </w:rPr>
        <w:t xml:space="preserve"> die diskutiert werden sollen, </w:t>
      </w:r>
      <w:r w:rsidR="00750A4C" w:rsidRPr="00064139">
        <w:rPr>
          <w:sz w:val="22"/>
          <w:szCs w:val="22"/>
        </w:rPr>
        <w:t>oder eine Posi</w:t>
      </w:r>
      <w:r w:rsidR="00B571AD" w:rsidRPr="00064139">
        <w:rPr>
          <w:sz w:val="22"/>
          <w:szCs w:val="22"/>
        </w:rPr>
        <w:t xml:space="preserve">tion wird </w:t>
      </w:r>
      <w:r w:rsidR="00307971" w:rsidRPr="00064139">
        <w:rPr>
          <w:sz w:val="22"/>
          <w:szCs w:val="22"/>
        </w:rPr>
        <w:t xml:space="preserve">durch die referierende Person kritisch </w:t>
      </w:r>
      <w:r w:rsidRPr="00064139">
        <w:rPr>
          <w:sz w:val="22"/>
          <w:szCs w:val="22"/>
        </w:rPr>
        <w:t xml:space="preserve">analysiert und </w:t>
      </w:r>
      <w:r w:rsidR="00307971" w:rsidRPr="00064139">
        <w:rPr>
          <w:sz w:val="22"/>
          <w:szCs w:val="22"/>
        </w:rPr>
        <w:t>reflektiert</w:t>
      </w:r>
      <w:r w:rsidR="000D6EF1">
        <w:rPr>
          <w:sz w:val="22"/>
          <w:szCs w:val="22"/>
        </w:rPr>
        <w:t>.</w:t>
      </w:r>
      <w:r w:rsidR="0039683E">
        <w:rPr>
          <w:sz w:val="22"/>
          <w:szCs w:val="22"/>
        </w:rPr>
        <w:t xml:space="preserve"> Ein Thesenpapier eignet sich, eine positionelle Diskussion anzustoßen.</w:t>
      </w:r>
    </w:p>
    <w:p w:rsidR="000D6EF1" w:rsidRDefault="000D6EF1" w:rsidP="00B571AD">
      <w:pPr>
        <w:rPr>
          <w:sz w:val="22"/>
          <w:szCs w:val="22"/>
        </w:rPr>
      </w:pPr>
    </w:p>
    <w:p w:rsidR="0039683E" w:rsidRPr="00064139" w:rsidRDefault="0039683E" w:rsidP="00B571AD">
      <w:pPr>
        <w:rPr>
          <w:sz w:val="22"/>
          <w:szCs w:val="22"/>
        </w:rPr>
      </w:pPr>
    </w:p>
    <w:p w:rsidR="004D22E5" w:rsidRPr="00064139" w:rsidRDefault="004D22E5" w:rsidP="00100EAC">
      <w:pPr>
        <w:outlineLvl w:val="0"/>
        <w:rPr>
          <w:b/>
          <w:sz w:val="22"/>
          <w:szCs w:val="22"/>
        </w:rPr>
      </w:pPr>
      <w:r w:rsidRPr="00064139">
        <w:rPr>
          <w:b/>
          <w:sz w:val="22"/>
          <w:szCs w:val="22"/>
        </w:rPr>
        <w:t>Ziel</w:t>
      </w:r>
      <w:r w:rsidR="002341BD" w:rsidRPr="00064139">
        <w:rPr>
          <w:b/>
          <w:sz w:val="22"/>
          <w:szCs w:val="22"/>
        </w:rPr>
        <w:t>e</w:t>
      </w:r>
      <w:r w:rsidRPr="00064139">
        <w:rPr>
          <w:b/>
          <w:sz w:val="22"/>
          <w:szCs w:val="22"/>
        </w:rPr>
        <w:t xml:space="preserve"> </w:t>
      </w:r>
      <w:r w:rsidR="00275D97" w:rsidRPr="00064139">
        <w:rPr>
          <w:b/>
          <w:sz w:val="22"/>
          <w:szCs w:val="22"/>
        </w:rPr>
        <w:t xml:space="preserve">und Funktionen </w:t>
      </w:r>
      <w:r w:rsidRPr="00064139">
        <w:rPr>
          <w:b/>
          <w:sz w:val="22"/>
          <w:szCs w:val="22"/>
        </w:rPr>
        <w:t xml:space="preserve">des Thesenpapiers </w:t>
      </w:r>
    </w:p>
    <w:p w:rsidR="00750A4C" w:rsidRPr="00064139" w:rsidRDefault="00750A4C" w:rsidP="00B571AD">
      <w:pPr>
        <w:rPr>
          <w:sz w:val="22"/>
          <w:szCs w:val="22"/>
        </w:rPr>
      </w:pPr>
    </w:p>
    <w:p w:rsidR="00F24090" w:rsidRDefault="00275D97" w:rsidP="00F24090">
      <w:pPr>
        <w:numPr>
          <w:ilvl w:val="0"/>
          <w:numId w:val="6"/>
        </w:numPr>
        <w:rPr>
          <w:sz w:val="22"/>
          <w:szCs w:val="22"/>
        </w:rPr>
      </w:pPr>
      <w:r w:rsidRPr="00064139">
        <w:rPr>
          <w:sz w:val="22"/>
          <w:szCs w:val="22"/>
        </w:rPr>
        <w:t xml:space="preserve">Das Thesenpapier gibt </w:t>
      </w:r>
      <w:r w:rsidR="00F24090" w:rsidRPr="00064139">
        <w:rPr>
          <w:sz w:val="22"/>
          <w:szCs w:val="22"/>
        </w:rPr>
        <w:t xml:space="preserve">Ansatzpunkte </w:t>
      </w:r>
      <w:r w:rsidRPr="00064139">
        <w:rPr>
          <w:sz w:val="22"/>
          <w:szCs w:val="22"/>
        </w:rPr>
        <w:t>für eine</w:t>
      </w:r>
      <w:r w:rsidR="00EA731F">
        <w:rPr>
          <w:sz w:val="22"/>
          <w:szCs w:val="22"/>
        </w:rPr>
        <w:t xml:space="preserve"> Diskus</w:t>
      </w:r>
      <w:r w:rsidR="00F24090" w:rsidRPr="00064139">
        <w:rPr>
          <w:sz w:val="22"/>
          <w:szCs w:val="22"/>
        </w:rPr>
        <w:t>sion.</w:t>
      </w:r>
    </w:p>
    <w:p w:rsidR="00EA731F" w:rsidRPr="00064139" w:rsidRDefault="00141EA5" w:rsidP="00F2409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 macht neugierig auf Begründungen.</w:t>
      </w:r>
    </w:p>
    <w:p w:rsidR="000A1AC1" w:rsidRPr="00064139" w:rsidRDefault="000A1AC1" w:rsidP="000A1AC1">
      <w:pPr>
        <w:numPr>
          <w:ilvl w:val="0"/>
          <w:numId w:val="6"/>
        </w:numPr>
        <w:rPr>
          <w:sz w:val="22"/>
          <w:szCs w:val="22"/>
        </w:rPr>
      </w:pPr>
      <w:r w:rsidRPr="00064139">
        <w:rPr>
          <w:sz w:val="22"/>
          <w:szCs w:val="22"/>
        </w:rPr>
        <w:t xml:space="preserve">Es </w:t>
      </w:r>
      <w:r>
        <w:rPr>
          <w:sz w:val="22"/>
          <w:szCs w:val="22"/>
        </w:rPr>
        <w:t>regt</w:t>
      </w:r>
      <w:r w:rsidRPr="00064139">
        <w:rPr>
          <w:sz w:val="22"/>
          <w:szCs w:val="22"/>
        </w:rPr>
        <w:t xml:space="preserve"> zur kritischen Reflexion </w:t>
      </w:r>
      <w:r>
        <w:rPr>
          <w:sz w:val="22"/>
          <w:szCs w:val="22"/>
        </w:rPr>
        <w:t>an.</w:t>
      </w:r>
      <w:r w:rsidRPr="00064139">
        <w:rPr>
          <w:sz w:val="22"/>
          <w:szCs w:val="22"/>
        </w:rPr>
        <w:t xml:space="preserve"> </w:t>
      </w:r>
    </w:p>
    <w:p w:rsidR="00EA731F" w:rsidRPr="00064139" w:rsidRDefault="00EA731F" w:rsidP="00EA731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 fordert</w:t>
      </w:r>
      <w:r w:rsidRPr="00064139">
        <w:rPr>
          <w:sz w:val="22"/>
          <w:szCs w:val="22"/>
        </w:rPr>
        <w:t xml:space="preserve"> zur Ausbildung und Formulierung eigener Standpunkte</w:t>
      </w:r>
      <w:r>
        <w:rPr>
          <w:sz w:val="22"/>
          <w:szCs w:val="22"/>
        </w:rPr>
        <w:t xml:space="preserve"> heraus</w:t>
      </w:r>
      <w:r w:rsidRPr="00064139">
        <w:rPr>
          <w:sz w:val="22"/>
          <w:szCs w:val="22"/>
        </w:rPr>
        <w:t>.</w:t>
      </w:r>
    </w:p>
    <w:p w:rsidR="002B383D" w:rsidRPr="00064139" w:rsidRDefault="00275D97" w:rsidP="002B383D">
      <w:pPr>
        <w:numPr>
          <w:ilvl w:val="0"/>
          <w:numId w:val="6"/>
        </w:numPr>
        <w:rPr>
          <w:sz w:val="22"/>
          <w:szCs w:val="22"/>
        </w:rPr>
      </w:pPr>
      <w:r w:rsidRPr="00064139">
        <w:rPr>
          <w:sz w:val="22"/>
          <w:szCs w:val="22"/>
        </w:rPr>
        <w:t>Es regt zur</w:t>
      </w:r>
      <w:r w:rsidR="004D22E5" w:rsidRPr="00064139">
        <w:rPr>
          <w:sz w:val="22"/>
          <w:szCs w:val="22"/>
        </w:rPr>
        <w:t xml:space="preserve"> Auseinanderset</w:t>
      </w:r>
      <w:r w:rsidR="002B383D" w:rsidRPr="00064139">
        <w:rPr>
          <w:sz w:val="22"/>
          <w:szCs w:val="22"/>
        </w:rPr>
        <w:t xml:space="preserve">zung mit </w:t>
      </w:r>
      <w:r w:rsidR="00EA731F">
        <w:rPr>
          <w:sz w:val="22"/>
          <w:szCs w:val="22"/>
        </w:rPr>
        <w:t xml:space="preserve">anderen </w:t>
      </w:r>
      <w:r w:rsidR="002B383D" w:rsidRPr="00064139">
        <w:rPr>
          <w:sz w:val="22"/>
          <w:szCs w:val="22"/>
        </w:rPr>
        <w:t>Positionen</w:t>
      </w:r>
      <w:r w:rsidRPr="00064139">
        <w:rPr>
          <w:sz w:val="22"/>
          <w:szCs w:val="22"/>
        </w:rPr>
        <w:t xml:space="preserve"> an</w:t>
      </w:r>
      <w:r w:rsidR="002B383D" w:rsidRPr="00064139">
        <w:rPr>
          <w:sz w:val="22"/>
          <w:szCs w:val="22"/>
        </w:rPr>
        <w:t>.</w:t>
      </w:r>
    </w:p>
    <w:p w:rsidR="00307971" w:rsidRPr="00064139" w:rsidRDefault="00307971" w:rsidP="00B571AD">
      <w:pPr>
        <w:rPr>
          <w:sz w:val="22"/>
          <w:szCs w:val="22"/>
        </w:rPr>
      </w:pPr>
    </w:p>
    <w:p w:rsidR="00750A4C" w:rsidRPr="00064139" w:rsidRDefault="00750A4C" w:rsidP="00B571AD">
      <w:pPr>
        <w:rPr>
          <w:sz w:val="22"/>
          <w:szCs w:val="22"/>
        </w:rPr>
      </w:pPr>
    </w:p>
    <w:p w:rsidR="00750A4C" w:rsidRPr="00064139" w:rsidRDefault="00750A4C" w:rsidP="00100EAC">
      <w:pPr>
        <w:outlineLvl w:val="0"/>
        <w:rPr>
          <w:b/>
          <w:sz w:val="22"/>
          <w:szCs w:val="22"/>
        </w:rPr>
      </w:pPr>
      <w:r w:rsidRPr="00064139">
        <w:rPr>
          <w:b/>
          <w:sz w:val="22"/>
          <w:szCs w:val="22"/>
        </w:rPr>
        <w:t>Zur Gestaltung des Thesenpapiers</w:t>
      </w:r>
    </w:p>
    <w:p w:rsidR="00750A4C" w:rsidRPr="00064139" w:rsidRDefault="00750A4C" w:rsidP="00B571AD">
      <w:pPr>
        <w:rPr>
          <w:sz w:val="22"/>
          <w:szCs w:val="22"/>
        </w:rPr>
      </w:pPr>
    </w:p>
    <w:p w:rsidR="002B383D" w:rsidRPr="00064139" w:rsidRDefault="002B383D" w:rsidP="00100EAC">
      <w:pPr>
        <w:outlineLvl w:val="0"/>
        <w:rPr>
          <w:b/>
          <w:sz w:val="22"/>
          <w:szCs w:val="22"/>
        </w:rPr>
      </w:pPr>
      <w:r w:rsidRPr="00064139">
        <w:rPr>
          <w:b/>
          <w:sz w:val="22"/>
          <w:szCs w:val="22"/>
        </w:rPr>
        <w:t>Inhalt</w:t>
      </w:r>
    </w:p>
    <w:p w:rsidR="002B383D" w:rsidRPr="00064139" w:rsidRDefault="002B383D" w:rsidP="00B571AD">
      <w:pPr>
        <w:rPr>
          <w:b/>
          <w:sz w:val="22"/>
          <w:szCs w:val="22"/>
        </w:rPr>
      </w:pPr>
    </w:p>
    <w:p w:rsidR="002B383D" w:rsidRPr="00064139" w:rsidRDefault="002B383D" w:rsidP="002B383D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Die Thesen sollen als Behauptungen, als Positionen und Standpunkte deutlich werden und nicht mit Darstellungen und Beschreibungen vermischt werden</w:t>
      </w:r>
      <w:r w:rsidR="00EA731F">
        <w:rPr>
          <w:sz w:val="22"/>
          <w:szCs w:val="22"/>
        </w:rPr>
        <w:t>.</w:t>
      </w:r>
    </w:p>
    <w:p w:rsidR="00307971" w:rsidRPr="00064139" w:rsidRDefault="00750A4C" w:rsidP="00750A4C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 xml:space="preserve">Die Thesen </w:t>
      </w:r>
      <w:r w:rsidR="00EA731F">
        <w:rPr>
          <w:sz w:val="22"/>
          <w:szCs w:val="22"/>
        </w:rPr>
        <w:t>sind</w:t>
      </w:r>
      <w:r w:rsidRPr="00064139">
        <w:rPr>
          <w:sz w:val="22"/>
          <w:szCs w:val="22"/>
        </w:rPr>
        <w:t xml:space="preserve"> pos</w:t>
      </w:r>
      <w:r w:rsidR="00EA731F">
        <w:rPr>
          <w:sz w:val="22"/>
          <w:szCs w:val="22"/>
        </w:rPr>
        <w:t>itionell</w:t>
      </w:r>
      <w:r w:rsidR="005D6922">
        <w:rPr>
          <w:sz w:val="22"/>
          <w:szCs w:val="22"/>
        </w:rPr>
        <w:t xml:space="preserve"> und pointiert.</w:t>
      </w:r>
    </w:p>
    <w:p w:rsidR="00307971" w:rsidRPr="00064139" w:rsidRDefault="00307971" w:rsidP="00B571AD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Sie können provokatorisch</w:t>
      </w:r>
      <w:r w:rsidR="00EA731F">
        <w:rPr>
          <w:sz w:val="22"/>
          <w:szCs w:val="22"/>
        </w:rPr>
        <w:t xml:space="preserve"> und überzogen</w:t>
      </w:r>
      <w:r w:rsidRPr="00064139">
        <w:rPr>
          <w:sz w:val="22"/>
          <w:szCs w:val="22"/>
        </w:rPr>
        <w:t xml:space="preserve"> sein. </w:t>
      </w:r>
    </w:p>
    <w:p w:rsidR="00307971" w:rsidRPr="00064139" w:rsidRDefault="00750A4C" w:rsidP="00EA731F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 xml:space="preserve">Sie </w:t>
      </w:r>
      <w:r w:rsidR="00307971" w:rsidRPr="00064139">
        <w:rPr>
          <w:sz w:val="22"/>
          <w:szCs w:val="22"/>
        </w:rPr>
        <w:t xml:space="preserve">können  gegensätzlich </w:t>
      </w:r>
      <w:r w:rsidRPr="00064139">
        <w:rPr>
          <w:sz w:val="22"/>
          <w:szCs w:val="22"/>
        </w:rPr>
        <w:t xml:space="preserve">oder widersprüchlich </w:t>
      </w:r>
      <w:r w:rsidR="00307971" w:rsidRPr="00064139">
        <w:rPr>
          <w:sz w:val="22"/>
          <w:szCs w:val="22"/>
        </w:rPr>
        <w:t xml:space="preserve">sein </w:t>
      </w:r>
      <w:r w:rsidR="00EA731F">
        <w:rPr>
          <w:sz w:val="22"/>
          <w:szCs w:val="22"/>
        </w:rPr>
        <w:t xml:space="preserve">und darin die unterschiedlichen </w:t>
      </w:r>
      <w:r w:rsidR="00307971" w:rsidRPr="00064139">
        <w:rPr>
          <w:sz w:val="22"/>
          <w:szCs w:val="22"/>
        </w:rPr>
        <w:t xml:space="preserve">Positionen in </w:t>
      </w:r>
      <w:r w:rsidRPr="00064139">
        <w:rPr>
          <w:sz w:val="22"/>
          <w:szCs w:val="22"/>
        </w:rPr>
        <w:t>einer</w:t>
      </w:r>
      <w:r w:rsidR="00307971" w:rsidRPr="00064139">
        <w:rPr>
          <w:sz w:val="22"/>
          <w:szCs w:val="22"/>
        </w:rPr>
        <w:t xml:space="preserve"> Diskussion zuspitzen</w:t>
      </w:r>
      <w:r w:rsidR="00EA731F">
        <w:rPr>
          <w:sz w:val="22"/>
          <w:szCs w:val="22"/>
        </w:rPr>
        <w:t>.</w:t>
      </w:r>
    </w:p>
    <w:p w:rsidR="00D01CE0" w:rsidRPr="00064139" w:rsidRDefault="00D01CE0" w:rsidP="00307971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An die Thesen können sich Fragen</w:t>
      </w:r>
      <w:r w:rsidR="003B48DA">
        <w:rPr>
          <w:sz w:val="22"/>
          <w:szCs w:val="22"/>
        </w:rPr>
        <w:t xml:space="preserve"> oder Diskussionsaufgaben</w:t>
      </w:r>
      <w:r w:rsidRPr="00064139">
        <w:rPr>
          <w:sz w:val="22"/>
          <w:szCs w:val="22"/>
        </w:rPr>
        <w:t xml:space="preserve"> anschließen</w:t>
      </w:r>
      <w:r w:rsidR="00EA731F">
        <w:rPr>
          <w:sz w:val="22"/>
          <w:szCs w:val="22"/>
        </w:rPr>
        <w:t>.</w:t>
      </w:r>
    </w:p>
    <w:p w:rsidR="00307971" w:rsidRPr="00064139" w:rsidRDefault="00307971" w:rsidP="00307971">
      <w:pPr>
        <w:rPr>
          <w:sz w:val="22"/>
          <w:szCs w:val="22"/>
        </w:rPr>
      </w:pPr>
    </w:p>
    <w:p w:rsidR="00307971" w:rsidRPr="00064139" w:rsidRDefault="002B383D" w:rsidP="00100EAC">
      <w:pPr>
        <w:outlineLvl w:val="0"/>
        <w:rPr>
          <w:b/>
          <w:sz w:val="22"/>
          <w:szCs w:val="22"/>
        </w:rPr>
      </w:pPr>
      <w:r w:rsidRPr="00064139">
        <w:rPr>
          <w:b/>
          <w:sz w:val="22"/>
          <w:szCs w:val="22"/>
        </w:rPr>
        <w:t>Form</w:t>
      </w:r>
    </w:p>
    <w:p w:rsidR="00B571AD" w:rsidRPr="00064139" w:rsidRDefault="00B571AD" w:rsidP="00B571AD">
      <w:pPr>
        <w:rPr>
          <w:sz w:val="22"/>
          <w:szCs w:val="22"/>
        </w:rPr>
      </w:pPr>
    </w:p>
    <w:p w:rsidR="002B383D" w:rsidRPr="00064139" w:rsidRDefault="002B383D" w:rsidP="002B383D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Das Thesenpapier ist kurz (</w:t>
      </w:r>
      <w:r w:rsidR="002B024F">
        <w:rPr>
          <w:sz w:val="22"/>
          <w:szCs w:val="22"/>
        </w:rPr>
        <w:t>eine halbe bis ganze Seite</w:t>
      </w:r>
      <w:r w:rsidRPr="00064139">
        <w:rPr>
          <w:sz w:val="22"/>
          <w:szCs w:val="22"/>
        </w:rPr>
        <w:t>) und übersichtlich gestaltet.</w:t>
      </w:r>
    </w:p>
    <w:p w:rsidR="00F24090" w:rsidRPr="00064139" w:rsidRDefault="002B383D" w:rsidP="002B383D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Die Thesen</w:t>
      </w:r>
      <w:r w:rsidR="00F24090" w:rsidRPr="00064139">
        <w:rPr>
          <w:sz w:val="22"/>
          <w:szCs w:val="22"/>
        </w:rPr>
        <w:t xml:space="preserve"> </w:t>
      </w:r>
      <w:r w:rsidR="00141EA5">
        <w:rPr>
          <w:sz w:val="22"/>
          <w:szCs w:val="22"/>
        </w:rPr>
        <w:t>sind</w:t>
      </w:r>
      <w:r w:rsidR="00F24090" w:rsidRPr="00064139">
        <w:rPr>
          <w:sz w:val="22"/>
          <w:szCs w:val="22"/>
        </w:rPr>
        <w:t xml:space="preserve"> kurz, griffig u</w:t>
      </w:r>
      <w:r w:rsidR="00141EA5">
        <w:rPr>
          <w:sz w:val="22"/>
          <w:szCs w:val="22"/>
        </w:rPr>
        <w:t>nd verständlich formuliert.</w:t>
      </w:r>
    </w:p>
    <w:p w:rsidR="002B383D" w:rsidRPr="00064139" w:rsidRDefault="00F24090" w:rsidP="002B383D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Sie</w:t>
      </w:r>
      <w:r w:rsidR="002B383D" w:rsidRPr="00064139">
        <w:rPr>
          <w:sz w:val="22"/>
          <w:szCs w:val="22"/>
        </w:rPr>
        <w:t xml:space="preserve"> können durchnummeriert werden.</w:t>
      </w:r>
    </w:p>
    <w:p w:rsidR="00F24090" w:rsidRPr="00064139" w:rsidRDefault="00F24090" w:rsidP="00F24090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 xml:space="preserve">Das Thesenpapier kann Quellenangaben zu den Thesen enthalten. </w:t>
      </w:r>
    </w:p>
    <w:p w:rsidR="00D01CE0" w:rsidRPr="00064139" w:rsidRDefault="00D01CE0" w:rsidP="00D01CE0">
      <w:pPr>
        <w:numPr>
          <w:ilvl w:val="0"/>
          <w:numId w:val="5"/>
        </w:numPr>
        <w:rPr>
          <w:sz w:val="22"/>
          <w:szCs w:val="22"/>
        </w:rPr>
      </w:pPr>
      <w:r w:rsidRPr="00064139">
        <w:rPr>
          <w:sz w:val="22"/>
          <w:szCs w:val="22"/>
        </w:rPr>
        <w:t>Das Thesenpapier enthält einen Hinweis auf das Semester, den Ort, den Titel des Seminars</w:t>
      </w:r>
      <w:r w:rsidR="00556037">
        <w:rPr>
          <w:sz w:val="22"/>
          <w:szCs w:val="22"/>
        </w:rPr>
        <w:t>,</w:t>
      </w:r>
      <w:r w:rsidRPr="00064139">
        <w:rPr>
          <w:sz w:val="22"/>
          <w:szCs w:val="22"/>
        </w:rPr>
        <w:t xml:space="preserve"> </w:t>
      </w:r>
      <w:r w:rsidR="00556037" w:rsidRPr="00064139">
        <w:rPr>
          <w:sz w:val="22"/>
          <w:szCs w:val="22"/>
        </w:rPr>
        <w:t xml:space="preserve">eine Überschrift </w:t>
      </w:r>
      <w:r w:rsidRPr="00064139">
        <w:rPr>
          <w:sz w:val="22"/>
          <w:szCs w:val="22"/>
        </w:rPr>
        <w:t>sowie den Namen des Ver</w:t>
      </w:r>
      <w:r w:rsidR="00556037">
        <w:rPr>
          <w:sz w:val="22"/>
          <w:szCs w:val="22"/>
        </w:rPr>
        <w:t>fassers oder der Verfasserin.</w:t>
      </w:r>
    </w:p>
    <w:p w:rsidR="00064139" w:rsidRDefault="00064139" w:rsidP="00D01CE0">
      <w:pPr>
        <w:rPr>
          <w:sz w:val="22"/>
          <w:szCs w:val="22"/>
        </w:rPr>
      </w:pPr>
    </w:p>
    <w:p w:rsidR="0039683E" w:rsidRDefault="0039683E" w:rsidP="00D01CE0">
      <w:pPr>
        <w:rPr>
          <w:sz w:val="22"/>
          <w:szCs w:val="22"/>
        </w:rPr>
      </w:pPr>
    </w:p>
    <w:p w:rsidR="008B7CBD" w:rsidRPr="00064139" w:rsidRDefault="008B7CBD" w:rsidP="008B7CBD">
      <w:pPr>
        <w:rPr>
          <w:sz w:val="22"/>
          <w:szCs w:val="22"/>
        </w:rPr>
      </w:pPr>
      <w:r>
        <w:rPr>
          <w:sz w:val="22"/>
          <w:szCs w:val="22"/>
        </w:rPr>
        <w:t xml:space="preserve">Thesenpapiere sind voraussetzungsreich.  Die komplexen Hintergründe </w:t>
      </w:r>
      <w:r w:rsidR="005523C4">
        <w:rPr>
          <w:sz w:val="22"/>
          <w:szCs w:val="22"/>
        </w:rPr>
        <w:t>der</w:t>
      </w:r>
      <w:r>
        <w:rPr>
          <w:sz w:val="22"/>
          <w:szCs w:val="22"/>
        </w:rPr>
        <w:t xml:space="preserve"> Thesen, ihre Anliegen, Begründungen, sozio-historischen und diskursiven Kontexte müssen aufgearbeitet und präsent sein. Dann kann eine niveauv</w:t>
      </w:r>
      <w:r w:rsidR="005523C4">
        <w:rPr>
          <w:sz w:val="22"/>
          <w:szCs w:val="22"/>
        </w:rPr>
        <w:t>olle Diskussion zustande kommen.</w:t>
      </w:r>
    </w:p>
    <w:p w:rsidR="004E05A9" w:rsidRPr="004C7EC6" w:rsidRDefault="005D6922" w:rsidP="004C7EC6">
      <w:pPr>
        <w:jc w:val="right"/>
        <w:rPr>
          <w:rFonts w:ascii="Verdana" w:hAnsi="Verdana"/>
          <w:sz w:val="16"/>
          <w:szCs w:val="16"/>
        </w:rPr>
      </w:pPr>
      <w:r>
        <w:rPr>
          <w:sz w:val="22"/>
          <w:szCs w:val="22"/>
        </w:rPr>
        <w:t xml:space="preserve">Thesenpapiere eignen sich als Ausgangspunkte für Diskussionen, als Ausgangspunkt oder Zusammenfassung von Argumentationen oder als Anknüpfungspunkte für ein Prüfungsgespräch. </w:t>
      </w:r>
      <w:r w:rsidR="00DE31CD">
        <w:rPr>
          <w:b/>
          <w:sz w:val="28"/>
          <w:szCs w:val="28"/>
        </w:rPr>
        <w:br w:type="column"/>
      </w:r>
      <w:r w:rsidR="004E05A9" w:rsidRPr="004C7EC6">
        <w:rPr>
          <w:rFonts w:ascii="Verdana" w:hAnsi="Verdana"/>
          <w:sz w:val="16"/>
          <w:szCs w:val="16"/>
        </w:rPr>
        <w:lastRenderedPageBreak/>
        <w:t>Prof. Dr. Stephanie Klein</w:t>
      </w:r>
    </w:p>
    <w:p w:rsidR="004E05A9" w:rsidRPr="004C7EC6" w:rsidRDefault="004E05A9" w:rsidP="004E05A9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Professur Pastoraltheologie</w:t>
      </w:r>
    </w:p>
    <w:p w:rsidR="004E05A9" w:rsidRPr="004C7EC6" w:rsidRDefault="004E05A9" w:rsidP="004E05A9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Universität Luzern</w:t>
      </w:r>
    </w:p>
    <w:p w:rsidR="004E05A9" w:rsidRDefault="004E05A9" w:rsidP="004E05A9">
      <w:pPr>
        <w:pBdr>
          <w:bottom w:val="single" w:sz="6" w:space="1" w:color="auto"/>
        </w:pBdr>
      </w:pPr>
    </w:p>
    <w:p w:rsidR="004E05A9" w:rsidRDefault="004E05A9" w:rsidP="004E05A9">
      <w:pPr>
        <w:rPr>
          <w:b/>
          <w:sz w:val="28"/>
          <w:szCs w:val="28"/>
        </w:rPr>
      </w:pPr>
    </w:p>
    <w:p w:rsidR="008E32AF" w:rsidRDefault="008E32AF">
      <w:pPr>
        <w:rPr>
          <w:sz w:val="22"/>
          <w:szCs w:val="22"/>
        </w:rPr>
      </w:pPr>
    </w:p>
    <w:p w:rsidR="008E32AF" w:rsidRPr="008E32AF" w:rsidRDefault="008E32AF" w:rsidP="00100EAC">
      <w:pPr>
        <w:outlineLvl w:val="0"/>
        <w:rPr>
          <w:b/>
          <w:sz w:val="28"/>
          <w:szCs w:val="28"/>
        </w:rPr>
      </w:pPr>
      <w:r w:rsidRPr="008E32AF">
        <w:rPr>
          <w:b/>
          <w:sz w:val="28"/>
          <w:szCs w:val="28"/>
        </w:rPr>
        <w:t>Aufgabenblätter</w:t>
      </w:r>
    </w:p>
    <w:p w:rsidR="008E32AF" w:rsidRDefault="008E32AF">
      <w:pPr>
        <w:rPr>
          <w:sz w:val="22"/>
          <w:szCs w:val="22"/>
        </w:rPr>
      </w:pPr>
    </w:p>
    <w:p w:rsidR="008E32AF" w:rsidRDefault="008E32AF">
      <w:pPr>
        <w:rPr>
          <w:sz w:val="22"/>
          <w:szCs w:val="22"/>
        </w:rPr>
      </w:pPr>
    </w:p>
    <w:p w:rsidR="008E32AF" w:rsidRDefault="008E32AF" w:rsidP="00100EA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Aufgabenblätter sind auf die individuelle oder gemeinsame Erarbeitung eines Themas ausgerichtet. </w:t>
      </w:r>
    </w:p>
    <w:p w:rsidR="008E32AF" w:rsidRDefault="008E32AF">
      <w:pPr>
        <w:rPr>
          <w:sz w:val="22"/>
          <w:szCs w:val="22"/>
        </w:rPr>
      </w:pPr>
    </w:p>
    <w:p w:rsidR="008E32AF" w:rsidRDefault="008E32AF">
      <w:pPr>
        <w:rPr>
          <w:sz w:val="22"/>
          <w:szCs w:val="22"/>
        </w:rPr>
      </w:pPr>
      <w:r>
        <w:rPr>
          <w:sz w:val="22"/>
          <w:szCs w:val="22"/>
        </w:rPr>
        <w:t>Die Aufgaben sind</w:t>
      </w:r>
      <w:r w:rsidR="004E05A9">
        <w:rPr>
          <w:sz w:val="22"/>
          <w:szCs w:val="22"/>
        </w:rPr>
        <w:t xml:space="preserve"> kurz und</w:t>
      </w:r>
      <w:r>
        <w:rPr>
          <w:sz w:val="22"/>
          <w:szCs w:val="22"/>
        </w:rPr>
        <w:t xml:space="preserve"> klar formuliert. </w:t>
      </w:r>
    </w:p>
    <w:p w:rsidR="008E32AF" w:rsidRDefault="008E32AF">
      <w:pPr>
        <w:rPr>
          <w:sz w:val="22"/>
          <w:szCs w:val="22"/>
        </w:rPr>
      </w:pPr>
      <w:r>
        <w:rPr>
          <w:sz w:val="22"/>
          <w:szCs w:val="22"/>
        </w:rPr>
        <w:t>Sie sind dem vorgesehenen Zeitrahmen angemessen.</w:t>
      </w:r>
    </w:p>
    <w:p w:rsidR="008E32AF" w:rsidRDefault="004E05A9">
      <w:pPr>
        <w:rPr>
          <w:sz w:val="22"/>
          <w:szCs w:val="22"/>
        </w:rPr>
      </w:pPr>
      <w:r>
        <w:rPr>
          <w:sz w:val="22"/>
          <w:szCs w:val="22"/>
        </w:rPr>
        <w:t xml:space="preserve">Sie sind in sich stimmig. </w:t>
      </w:r>
      <w:r w:rsidR="008E32AF">
        <w:rPr>
          <w:sz w:val="22"/>
          <w:szCs w:val="22"/>
        </w:rPr>
        <w:t>Sie können eine Abfolge beinhalten, z.B.</w:t>
      </w:r>
    </w:p>
    <w:p w:rsidR="008E32AF" w:rsidRDefault="008E32A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Erarbeitung </w:t>
      </w:r>
      <w:r w:rsidR="004E05A9">
        <w:rPr>
          <w:sz w:val="22"/>
          <w:szCs w:val="22"/>
        </w:rPr>
        <w:t xml:space="preserve">(und evtl. Darstellung) </w:t>
      </w:r>
      <w:r>
        <w:rPr>
          <w:sz w:val="22"/>
          <w:szCs w:val="22"/>
        </w:rPr>
        <w:t>der zentralen Aussagen eines Textes</w:t>
      </w:r>
    </w:p>
    <w:p w:rsidR="008E32AF" w:rsidRDefault="008E32A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4E05A9">
        <w:rPr>
          <w:sz w:val="22"/>
          <w:szCs w:val="22"/>
        </w:rPr>
        <w:t>Diskussion zu einem strittigen Punkt</w:t>
      </w:r>
    </w:p>
    <w:p w:rsidR="004E05A9" w:rsidRDefault="004E05A9">
      <w:pPr>
        <w:rPr>
          <w:sz w:val="22"/>
          <w:szCs w:val="22"/>
        </w:rPr>
      </w:pPr>
      <w:r>
        <w:rPr>
          <w:sz w:val="22"/>
          <w:szCs w:val="22"/>
        </w:rPr>
        <w:tab/>
        <w:t>- Formulierung eines Anliegens für das Plenum</w:t>
      </w:r>
    </w:p>
    <w:p w:rsidR="004E05A9" w:rsidRDefault="004E05A9">
      <w:pPr>
        <w:rPr>
          <w:sz w:val="22"/>
          <w:szCs w:val="22"/>
        </w:rPr>
      </w:pPr>
    </w:p>
    <w:p w:rsidR="004E05A9" w:rsidRDefault="004E05A9">
      <w:pPr>
        <w:rPr>
          <w:sz w:val="22"/>
          <w:szCs w:val="22"/>
        </w:rPr>
      </w:pPr>
      <w:r>
        <w:rPr>
          <w:sz w:val="22"/>
          <w:szCs w:val="22"/>
        </w:rPr>
        <w:t>Es macht meist kei</w:t>
      </w:r>
      <w:r w:rsidR="00100EAC">
        <w:rPr>
          <w:sz w:val="22"/>
          <w:szCs w:val="22"/>
        </w:rPr>
        <w:t>nen Sinn, zu viele verschiedene</w:t>
      </w:r>
      <w:r>
        <w:rPr>
          <w:sz w:val="22"/>
          <w:szCs w:val="22"/>
        </w:rPr>
        <w:t xml:space="preserve"> Aufgaben von einer Person oder Gruppe bearbeiten lassen; das verhindert, dass in die Tiefe gegangen wird. </w:t>
      </w:r>
    </w:p>
    <w:p w:rsidR="004E05A9" w:rsidRDefault="008B7CBD">
      <w:pPr>
        <w:rPr>
          <w:sz w:val="22"/>
          <w:szCs w:val="22"/>
        </w:rPr>
      </w:pPr>
      <w:r>
        <w:rPr>
          <w:sz w:val="22"/>
          <w:szCs w:val="22"/>
        </w:rPr>
        <w:t>Es kann aber fruchtbar sein, unterschiedliche</w:t>
      </w:r>
      <w:r w:rsidR="004E05A9">
        <w:rPr>
          <w:sz w:val="22"/>
          <w:szCs w:val="22"/>
        </w:rPr>
        <w:t xml:space="preserve"> Aufgaben von </w:t>
      </w:r>
      <w:r>
        <w:rPr>
          <w:sz w:val="22"/>
          <w:szCs w:val="22"/>
        </w:rPr>
        <w:t>verschiedenen Personen oder</w:t>
      </w:r>
      <w:r w:rsidR="004E0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Gruppen bearbeiten zu lassen, die sich dann </w:t>
      </w:r>
      <w:r w:rsidR="00100EAC">
        <w:rPr>
          <w:sz w:val="22"/>
          <w:szCs w:val="22"/>
        </w:rPr>
        <w:t xml:space="preserve">entweder im Plenum oder in neuen Gruppenzusammensetzungen </w:t>
      </w:r>
      <w:r>
        <w:rPr>
          <w:sz w:val="22"/>
          <w:szCs w:val="22"/>
        </w:rPr>
        <w:t>gegenseitig informieren.</w:t>
      </w:r>
    </w:p>
    <w:p w:rsidR="004E05A9" w:rsidRDefault="004E05A9">
      <w:pPr>
        <w:rPr>
          <w:sz w:val="22"/>
          <w:szCs w:val="22"/>
        </w:rPr>
      </w:pPr>
    </w:p>
    <w:p w:rsidR="004E05A9" w:rsidRDefault="004E05A9">
      <w:pPr>
        <w:rPr>
          <w:sz w:val="22"/>
          <w:szCs w:val="22"/>
        </w:rPr>
      </w:pPr>
    </w:p>
    <w:p w:rsidR="004E05A9" w:rsidRDefault="004E05A9" w:rsidP="004E05A9">
      <w:pPr>
        <w:rPr>
          <w:b/>
          <w:sz w:val="28"/>
          <w:szCs w:val="28"/>
        </w:rPr>
      </w:pPr>
    </w:p>
    <w:p w:rsidR="00BE6EA5" w:rsidRDefault="00BE6EA5" w:rsidP="004E05A9">
      <w:pPr>
        <w:rPr>
          <w:b/>
          <w:sz w:val="28"/>
          <w:szCs w:val="28"/>
        </w:rPr>
      </w:pPr>
    </w:p>
    <w:p w:rsidR="004E05A9" w:rsidRPr="00DE31CD" w:rsidRDefault="004E05A9" w:rsidP="00100EAC">
      <w:pPr>
        <w:outlineLvl w:val="0"/>
        <w:rPr>
          <w:b/>
          <w:sz w:val="28"/>
          <w:szCs w:val="28"/>
        </w:rPr>
      </w:pPr>
      <w:r w:rsidRPr="00DE31CD">
        <w:rPr>
          <w:b/>
          <w:sz w:val="28"/>
          <w:szCs w:val="28"/>
        </w:rPr>
        <w:t>Handouts</w:t>
      </w:r>
      <w:r>
        <w:rPr>
          <w:b/>
          <w:sz w:val="28"/>
          <w:szCs w:val="28"/>
        </w:rPr>
        <w:t xml:space="preserve">, </w:t>
      </w:r>
      <w:r w:rsidRPr="00DE31CD">
        <w:rPr>
          <w:b/>
          <w:sz w:val="28"/>
          <w:szCs w:val="28"/>
        </w:rPr>
        <w:t>Thesen</w:t>
      </w:r>
      <w:r w:rsidR="00100EAC">
        <w:rPr>
          <w:b/>
          <w:sz w:val="28"/>
          <w:szCs w:val="28"/>
        </w:rPr>
        <w:t>papiere</w:t>
      </w:r>
      <w:r w:rsidR="00493E9B">
        <w:rPr>
          <w:b/>
          <w:sz w:val="28"/>
          <w:szCs w:val="28"/>
        </w:rPr>
        <w:t>, Papers</w:t>
      </w:r>
      <w:r>
        <w:rPr>
          <w:b/>
          <w:sz w:val="28"/>
          <w:szCs w:val="28"/>
        </w:rPr>
        <w:t xml:space="preserve"> &amp; Co</w:t>
      </w:r>
    </w:p>
    <w:p w:rsidR="004E05A9" w:rsidRDefault="004E05A9" w:rsidP="004E05A9">
      <w:pPr>
        <w:rPr>
          <w:sz w:val="22"/>
          <w:szCs w:val="22"/>
        </w:rPr>
      </w:pPr>
    </w:p>
    <w:p w:rsidR="00493E9B" w:rsidRDefault="00493E9B" w:rsidP="004E05A9">
      <w:pPr>
        <w:rPr>
          <w:sz w:val="22"/>
          <w:szCs w:val="22"/>
        </w:rPr>
      </w:pPr>
    </w:p>
    <w:p w:rsidR="00493E9B" w:rsidRDefault="00493E9B" w:rsidP="004E05A9">
      <w:pPr>
        <w:rPr>
          <w:sz w:val="22"/>
          <w:szCs w:val="22"/>
        </w:rPr>
      </w:pPr>
      <w:r>
        <w:rPr>
          <w:sz w:val="22"/>
          <w:szCs w:val="22"/>
        </w:rPr>
        <w:t xml:space="preserve">Es gibt eine Vielzahl von Unterlagen, die Vorträge und Seminare sinnvoll unterstützen. Die Begrifflichkeit ist uneinheitlich. Die von mir verwendeten Begriffe </w:t>
      </w:r>
      <w:r w:rsidR="0011042F">
        <w:rPr>
          <w:sz w:val="22"/>
          <w:szCs w:val="22"/>
        </w:rPr>
        <w:t xml:space="preserve">und Hinweise </w:t>
      </w:r>
      <w:r>
        <w:rPr>
          <w:sz w:val="22"/>
          <w:szCs w:val="22"/>
        </w:rPr>
        <w:t>sollen eine Orientierung</w:t>
      </w:r>
      <w:r w:rsidR="0011042F">
        <w:rPr>
          <w:sz w:val="22"/>
          <w:szCs w:val="22"/>
        </w:rPr>
        <w:t xml:space="preserve"> im Bereich meiner Veranstaltungen ermöglichen.</w:t>
      </w:r>
    </w:p>
    <w:p w:rsidR="00493E9B" w:rsidRDefault="00493E9B" w:rsidP="004E05A9">
      <w:pPr>
        <w:rPr>
          <w:sz w:val="22"/>
          <w:szCs w:val="22"/>
        </w:rPr>
      </w:pPr>
    </w:p>
    <w:p w:rsidR="004E05A9" w:rsidRDefault="004E05A9" w:rsidP="004E05A9">
      <w:pPr>
        <w:rPr>
          <w:sz w:val="22"/>
          <w:szCs w:val="22"/>
        </w:rPr>
      </w:pPr>
      <w:r>
        <w:rPr>
          <w:sz w:val="22"/>
          <w:szCs w:val="22"/>
        </w:rPr>
        <w:t xml:space="preserve">Während Handouts die kognitive Wissensaneignung und –verarbeitung unterstützen, sind Thesenpapiere auf die Kommunikation </w:t>
      </w:r>
      <w:r w:rsidR="00BE6EA5">
        <w:rPr>
          <w:sz w:val="22"/>
          <w:szCs w:val="22"/>
        </w:rPr>
        <w:t xml:space="preserve">und die Ausbildung eigener Standpunkte </w:t>
      </w:r>
      <w:r>
        <w:rPr>
          <w:sz w:val="22"/>
          <w:szCs w:val="22"/>
        </w:rPr>
        <w:t>ausgerichtet.</w:t>
      </w:r>
      <w:r w:rsidRPr="008B5C3A">
        <w:rPr>
          <w:sz w:val="22"/>
          <w:szCs w:val="22"/>
        </w:rPr>
        <w:t xml:space="preserve"> </w:t>
      </w:r>
      <w:r w:rsidR="0011042F">
        <w:rPr>
          <w:sz w:val="22"/>
          <w:szCs w:val="22"/>
        </w:rPr>
        <w:t>Aufgabenblätter leiten zur Erarbeitung eines Thema</w:t>
      </w:r>
      <w:r w:rsidR="00100EAC">
        <w:rPr>
          <w:sz w:val="22"/>
          <w:szCs w:val="22"/>
        </w:rPr>
        <w:t>s</w:t>
      </w:r>
      <w:r w:rsidR="0011042F">
        <w:rPr>
          <w:sz w:val="22"/>
          <w:szCs w:val="22"/>
        </w:rPr>
        <w:t xml:space="preserve"> an.</w:t>
      </w:r>
    </w:p>
    <w:p w:rsidR="00B54DCD" w:rsidRDefault="004E05A9" w:rsidP="004E05A9">
      <w:pPr>
        <w:rPr>
          <w:sz w:val="22"/>
          <w:szCs w:val="22"/>
        </w:rPr>
      </w:pPr>
      <w:r>
        <w:rPr>
          <w:sz w:val="22"/>
          <w:szCs w:val="22"/>
        </w:rPr>
        <w:t xml:space="preserve">Es ist </w:t>
      </w:r>
      <w:r w:rsidR="0011042F">
        <w:rPr>
          <w:sz w:val="22"/>
          <w:szCs w:val="22"/>
        </w:rPr>
        <w:t xml:space="preserve">grundsätzlich </w:t>
      </w:r>
      <w:r>
        <w:rPr>
          <w:sz w:val="22"/>
          <w:szCs w:val="22"/>
        </w:rPr>
        <w:t xml:space="preserve">möglich, Handouts mit Thesen </w:t>
      </w:r>
      <w:r w:rsidR="000804CD">
        <w:rPr>
          <w:sz w:val="22"/>
          <w:szCs w:val="22"/>
        </w:rPr>
        <w:t>und</w:t>
      </w:r>
      <w:r w:rsidR="00493E9B">
        <w:rPr>
          <w:sz w:val="22"/>
          <w:szCs w:val="22"/>
        </w:rPr>
        <w:t xml:space="preserve"> Aufgaben, Zusammenfassungen, usw. </w:t>
      </w:r>
      <w:r>
        <w:rPr>
          <w:sz w:val="22"/>
          <w:szCs w:val="22"/>
        </w:rPr>
        <w:t xml:space="preserve">zu kombinieren. </w:t>
      </w:r>
      <w:r w:rsidR="0011042F">
        <w:rPr>
          <w:sz w:val="22"/>
          <w:szCs w:val="22"/>
        </w:rPr>
        <w:t>Zunächst sollten aber die Grundformen des didaktischen Begleitmaterials beachtet werden.</w:t>
      </w:r>
    </w:p>
    <w:p w:rsidR="00B54DCD" w:rsidRDefault="00B54DCD" w:rsidP="004E05A9">
      <w:pPr>
        <w:rPr>
          <w:sz w:val="22"/>
          <w:szCs w:val="22"/>
        </w:rPr>
      </w:pPr>
    </w:p>
    <w:p w:rsidR="004E05A9" w:rsidRPr="002B024F" w:rsidRDefault="004E05A9">
      <w:pPr>
        <w:rPr>
          <w:sz w:val="22"/>
          <w:szCs w:val="22"/>
        </w:rPr>
      </w:pPr>
    </w:p>
    <w:sectPr w:rsidR="004E05A9" w:rsidRPr="002B024F" w:rsidSect="002B024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6E" w:rsidRDefault="00843E6E">
      <w:r>
        <w:separator/>
      </w:r>
    </w:p>
  </w:endnote>
  <w:endnote w:type="continuationSeparator" w:id="0">
    <w:p w:rsidR="00843E6E" w:rsidRDefault="008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6E" w:rsidRDefault="00843E6E">
      <w:r>
        <w:separator/>
      </w:r>
    </w:p>
  </w:footnote>
  <w:footnote w:type="continuationSeparator" w:id="0">
    <w:p w:rsidR="00843E6E" w:rsidRDefault="0084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78F"/>
    <w:multiLevelType w:val="hybridMultilevel"/>
    <w:tmpl w:val="6CD24BCE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A1084F"/>
    <w:multiLevelType w:val="hybridMultilevel"/>
    <w:tmpl w:val="381ACF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32391"/>
    <w:multiLevelType w:val="hybridMultilevel"/>
    <w:tmpl w:val="C61A5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56931"/>
    <w:multiLevelType w:val="hybridMultilevel"/>
    <w:tmpl w:val="A14A3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929CB"/>
    <w:multiLevelType w:val="hybridMultilevel"/>
    <w:tmpl w:val="37E6E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B1A7F"/>
    <w:multiLevelType w:val="hybridMultilevel"/>
    <w:tmpl w:val="C83AE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C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4"/>
    <w:rsid w:val="00064139"/>
    <w:rsid w:val="000804CD"/>
    <w:rsid w:val="000A1AC1"/>
    <w:rsid w:val="000D6EF1"/>
    <w:rsid w:val="000F36A8"/>
    <w:rsid w:val="00100EAC"/>
    <w:rsid w:val="0011042F"/>
    <w:rsid w:val="00137693"/>
    <w:rsid w:val="00141EA5"/>
    <w:rsid w:val="00184251"/>
    <w:rsid w:val="001B6063"/>
    <w:rsid w:val="0020544C"/>
    <w:rsid w:val="002341BD"/>
    <w:rsid w:val="00275D97"/>
    <w:rsid w:val="002B024F"/>
    <w:rsid w:val="002B383D"/>
    <w:rsid w:val="002D0A48"/>
    <w:rsid w:val="002F2830"/>
    <w:rsid w:val="00307971"/>
    <w:rsid w:val="003226F1"/>
    <w:rsid w:val="003524F9"/>
    <w:rsid w:val="0035401B"/>
    <w:rsid w:val="00371CD4"/>
    <w:rsid w:val="0039683E"/>
    <w:rsid w:val="003B48DA"/>
    <w:rsid w:val="00400990"/>
    <w:rsid w:val="00493E9B"/>
    <w:rsid w:val="004C7EC6"/>
    <w:rsid w:val="004D22E5"/>
    <w:rsid w:val="004E05A9"/>
    <w:rsid w:val="004E2679"/>
    <w:rsid w:val="005523C4"/>
    <w:rsid w:val="00556037"/>
    <w:rsid w:val="005A36F0"/>
    <w:rsid w:val="005D6922"/>
    <w:rsid w:val="00666934"/>
    <w:rsid w:val="006831B0"/>
    <w:rsid w:val="00733707"/>
    <w:rsid w:val="00750A4C"/>
    <w:rsid w:val="007544BF"/>
    <w:rsid w:val="00757073"/>
    <w:rsid w:val="00781AA7"/>
    <w:rsid w:val="0078472F"/>
    <w:rsid w:val="007D624E"/>
    <w:rsid w:val="008048A0"/>
    <w:rsid w:val="00843E6E"/>
    <w:rsid w:val="00852ADA"/>
    <w:rsid w:val="008703F6"/>
    <w:rsid w:val="00876D16"/>
    <w:rsid w:val="008B1F65"/>
    <w:rsid w:val="008B5C3A"/>
    <w:rsid w:val="008B7CBD"/>
    <w:rsid w:val="008E32AF"/>
    <w:rsid w:val="00926434"/>
    <w:rsid w:val="00A47C6D"/>
    <w:rsid w:val="00A70A51"/>
    <w:rsid w:val="00AF1F4E"/>
    <w:rsid w:val="00B42A50"/>
    <w:rsid w:val="00B54DCD"/>
    <w:rsid w:val="00B571AD"/>
    <w:rsid w:val="00B62AE9"/>
    <w:rsid w:val="00BE6D73"/>
    <w:rsid w:val="00BE6EA5"/>
    <w:rsid w:val="00C0078B"/>
    <w:rsid w:val="00C34073"/>
    <w:rsid w:val="00CB6353"/>
    <w:rsid w:val="00D01CE0"/>
    <w:rsid w:val="00DB6681"/>
    <w:rsid w:val="00DE31CD"/>
    <w:rsid w:val="00DF3A9E"/>
    <w:rsid w:val="00DF6DBC"/>
    <w:rsid w:val="00E111DD"/>
    <w:rsid w:val="00EA731F"/>
    <w:rsid w:val="00F24090"/>
    <w:rsid w:val="00F60C6C"/>
    <w:rsid w:val="00F60F09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34"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D6EF1"/>
    <w:rPr>
      <w:sz w:val="20"/>
    </w:rPr>
  </w:style>
  <w:style w:type="character" w:styleId="Funotenzeichen">
    <w:name w:val="footnote reference"/>
    <w:semiHidden/>
    <w:rsid w:val="000D6EF1"/>
    <w:rPr>
      <w:vertAlign w:val="superscript"/>
    </w:rPr>
  </w:style>
  <w:style w:type="paragraph" w:styleId="Dokumentstruktur">
    <w:name w:val="Document Map"/>
    <w:basedOn w:val="Standard"/>
    <w:semiHidden/>
    <w:rsid w:val="00100EA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34"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D6EF1"/>
    <w:rPr>
      <w:sz w:val="20"/>
    </w:rPr>
  </w:style>
  <w:style w:type="character" w:styleId="Funotenzeichen">
    <w:name w:val="footnote reference"/>
    <w:semiHidden/>
    <w:rsid w:val="000D6EF1"/>
    <w:rPr>
      <w:vertAlign w:val="superscript"/>
    </w:rPr>
  </w:style>
  <w:style w:type="paragraph" w:styleId="Dokumentstruktur">
    <w:name w:val="Document Map"/>
    <w:basedOn w:val="Standard"/>
    <w:semiHidden/>
    <w:rsid w:val="00100EA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UNILU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Klein</dc:creator>
  <cp:lastModifiedBy>Ulrich Caroline</cp:lastModifiedBy>
  <cp:revision>2</cp:revision>
  <cp:lastPrinted>2011-12-05T21:23:00Z</cp:lastPrinted>
  <dcterms:created xsi:type="dcterms:W3CDTF">2014-01-24T16:21:00Z</dcterms:created>
  <dcterms:modified xsi:type="dcterms:W3CDTF">2014-01-24T16:21:00Z</dcterms:modified>
</cp:coreProperties>
</file>