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7BF" w:rsidRDefault="0062428B">
      <w:pPr>
        <w:rPr>
          <w:rFonts w:ascii="Bookman Old Style" w:hAnsi="Bookman Old Style"/>
          <w:b/>
        </w:rPr>
      </w:pPr>
      <w:bookmarkStart w:id="0" w:name="_GoBack"/>
      <w:bookmarkEnd w:id="0"/>
      <w:r>
        <w:rPr>
          <w:rFonts w:ascii="Bookman Old Style" w:hAnsi="Bookman Old Style"/>
          <w:b/>
          <w:noProof/>
          <w:lang w:val="de-CH" w:eastAsia="de-CH"/>
        </w:rPr>
        <w:drawing>
          <wp:anchor distT="0" distB="0" distL="114300" distR="114300" simplePos="0" relativeHeight="251664384" behindDoc="0" locked="0" layoutInCell="1" allowOverlap="1" wp14:anchorId="096A3F6C" wp14:editId="4C0FC017">
            <wp:simplePos x="0" y="0"/>
            <wp:positionH relativeFrom="column">
              <wp:posOffset>3000102</wp:posOffset>
            </wp:positionH>
            <wp:positionV relativeFrom="paragraph">
              <wp:posOffset>96339</wp:posOffset>
            </wp:positionV>
            <wp:extent cx="985067" cy="413657"/>
            <wp:effectExtent l="19050" t="0" r="5533" b="0"/>
            <wp:wrapNone/>
            <wp:docPr id="6" name="Imagen 3" descr="IDEHPUCP_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DEHPUCP_2010"/>
                    <pic:cNvPicPr>
                      <a:picLocks noChangeAspect="1" noChangeArrowheads="1"/>
                    </pic:cNvPicPr>
                  </pic:nvPicPr>
                  <pic:blipFill>
                    <a:blip r:embed="rId9" cstate="email"/>
                    <a:srcRect/>
                    <a:stretch>
                      <a:fillRect/>
                    </a:stretch>
                  </pic:blipFill>
                  <pic:spPr bwMode="auto">
                    <a:xfrm>
                      <a:off x="0" y="0"/>
                      <a:ext cx="985067" cy="413657"/>
                    </a:xfrm>
                    <a:prstGeom prst="rect">
                      <a:avLst/>
                    </a:prstGeom>
                    <a:noFill/>
                    <a:ln w="9525">
                      <a:noFill/>
                      <a:miter lim="800000"/>
                      <a:headEnd/>
                      <a:tailEnd/>
                    </a:ln>
                  </pic:spPr>
                </pic:pic>
              </a:graphicData>
            </a:graphic>
          </wp:anchor>
        </w:drawing>
      </w:r>
      <w:r>
        <w:rPr>
          <w:rFonts w:ascii="Bookman Old Style" w:hAnsi="Bookman Old Style"/>
          <w:b/>
          <w:noProof/>
          <w:lang w:val="de-CH" w:eastAsia="de-CH"/>
        </w:rPr>
        <w:drawing>
          <wp:anchor distT="0" distB="0" distL="114300" distR="114300" simplePos="0" relativeHeight="251662336" behindDoc="0" locked="0" layoutInCell="1" allowOverlap="1" wp14:anchorId="1349127E" wp14:editId="755720F8">
            <wp:simplePos x="0" y="0"/>
            <wp:positionH relativeFrom="column">
              <wp:posOffset>1813561</wp:posOffset>
            </wp:positionH>
            <wp:positionV relativeFrom="paragraph">
              <wp:posOffset>96339</wp:posOffset>
            </wp:positionV>
            <wp:extent cx="1015093" cy="446315"/>
            <wp:effectExtent l="19050" t="0" r="0" b="0"/>
            <wp:wrapNone/>
            <wp:docPr id="5" name="4 Imagen" descr="logo50_color_v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50_color_vf.jpg"/>
                    <pic:cNvPicPr/>
                  </pic:nvPicPr>
                  <pic:blipFill>
                    <a:blip r:embed="rId10" cstate="email"/>
                    <a:stretch>
                      <a:fillRect/>
                    </a:stretch>
                  </pic:blipFill>
                  <pic:spPr>
                    <a:xfrm>
                      <a:off x="0" y="0"/>
                      <a:ext cx="1015093" cy="446315"/>
                    </a:xfrm>
                    <a:prstGeom prst="rect">
                      <a:avLst/>
                    </a:prstGeom>
                  </pic:spPr>
                </pic:pic>
              </a:graphicData>
            </a:graphic>
          </wp:anchor>
        </w:drawing>
      </w:r>
      <w:r>
        <w:rPr>
          <w:rFonts w:ascii="Bookman Old Style" w:hAnsi="Bookman Old Style"/>
          <w:b/>
          <w:noProof/>
          <w:lang w:val="de-CH" w:eastAsia="de-CH"/>
        </w:rPr>
        <w:drawing>
          <wp:anchor distT="0" distB="0" distL="114300" distR="114300" simplePos="0" relativeHeight="251663360" behindDoc="0" locked="0" layoutInCell="1" allowOverlap="1" wp14:anchorId="2A98C8F3" wp14:editId="4261D9AF">
            <wp:simplePos x="0" y="0"/>
            <wp:positionH relativeFrom="column">
              <wp:posOffset>1051560</wp:posOffset>
            </wp:positionH>
            <wp:positionV relativeFrom="paragraph">
              <wp:posOffset>66750</wp:posOffset>
            </wp:positionV>
            <wp:extent cx="459921" cy="468086"/>
            <wp:effectExtent l="19050" t="0" r="0" b="0"/>
            <wp:wrapNone/>
            <wp:docPr id="2" name="Imagen 2" descr="aster in Health Sciences Uni Luc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ter in Health Sciences Uni Lucerne"/>
                    <pic:cNvPicPr>
                      <a:picLocks noChangeAspect="1" noChangeArrowheads="1"/>
                    </pic:cNvPicPr>
                  </pic:nvPicPr>
                  <pic:blipFill>
                    <a:blip r:embed="rId11" r:link="rId12" cstate="email"/>
                    <a:srcRect/>
                    <a:stretch>
                      <a:fillRect/>
                    </a:stretch>
                  </pic:blipFill>
                  <pic:spPr bwMode="auto">
                    <a:xfrm>
                      <a:off x="0" y="0"/>
                      <a:ext cx="459921" cy="468086"/>
                    </a:xfrm>
                    <a:prstGeom prst="rect">
                      <a:avLst/>
                    </a:prstGeom>
                    <a:noFill/>
                    <a:ln w="9525">
                      <a:noFill/>
                      <a:miter lim="800000"/>
                      <a:headEnd/>
                      <a:tailEnd/>
                    </a:ln>
                  </pic:spPr>
                </pic:pic>
              </a:graphicData>
            </a:graphic>
          </wp:anchor>
        </w:drawing>
      </w:r>
      <w:r>
        <w:rPr>
          <w:rFonts w:ascii="Bookman Old Style" w:hAnsi="Bookman Old Style"/>
          <w:b/>
          <w:noProof/>
          <w:lang w:val="de-CH" w:eastAsia="de-CH"/>
        </w:rPr>
        <w:drawing>
          <wp:anchor distT="0" distB="0" distL="114300" distR="114300" simplePos="0" relativeHeight="251658240" behindDoc="0" locked="0" layoutInCell="1" allowOverlap="1" wp14:anchorId="3EE8EC63" wp14:editId="08C15554">
            <wp:simplePos x="0" y="0"/>
            <wp:positionH relativeFrom="column">
              <wp:posOffset>-156845</wp:posOffset>
            </wp:positionH>
            <wp:positionV relativeFrom="paragraph">
              <wp:posOffset>81915</wp:posOffset>
            </wp:positionV>
            <wp:extent cx="993140" cy="457835"/>
            <wp:effectExtent l="19050" t="0" r="0" b="0"/>
            <wp:wrapNone/>
            <wp:docPr id="4" name="2 Imagen" descr="Logo_CMYK_I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MYK_IHEID.jpg"/>
                    <pic:cNvPicPr/>
                  </pic:nvPicPr>
                  <pic:blipFill>
                    <a:blip r:embed="rId13" cstate="email"/>
                    <a:stretch>
                      <a:fillRect/>
                    </a:stretch>
                  </pic:blipFill>
                  <pic:spPr>
                    <a:xfrm>
                      <a:off x="0" y="0"/>
                      <a:ext cx="993140" cy="457835"/>
                    </a:xfrm>
                    <a:prstGeom prst="rect">
                      <a:avLst/>
                    </a:prstGeom>
                  </pic:spPr>
                </pic:pic>
              </a:graphicData>
            </a:graphic>
          </wp:anchor>
        </w:drawing>
      </w:r>
    </w:p>
    <w:p w:rsidR="002A37BF" w:rsidRDefault="002A37BF">
      <w:pPr>
        <w:rPr>
          <w:rFonts w:ascii="Bookman Old Style" w:hAnsi="Bookman Old Style"/>
          <w:b/>
        </w:rPr>
      </w:pPr>
    </w:p>
    <w:p w:rsidR="002A37BF" w:rsidRDefault="002A37BF">
      <w:pPr>
        <w:rPr>
          <w:rFonts w:ascii="Bookman Old Style" w:hAnsi="Bookman Old Style"/>
          <w:b/>
        </w:rPr>
      </w:pPr>
    </w:p>
    <w:p w:rsidR="002A37BF" w:rsidRDefault="002A37BF">
      <w:pPr>
        <w:rPr>
          <w:rFonts w:ascii="Bookman Old Style" w:hAnsi="Bookman Old Style"/>
          <w:b/>
        </w:rPr>
      </w:pPr>
    </w:p>
    <w:p w:rsidR="002A37BF" w:rsidRDefault="002A37BF">
      <w:pPr>
        <w:rPr>
          <w:rFonts w:ascii="Bookman Old Style" w:hAnsi="Bookman Old Style"/>
          <w:b/>
        </w:rPr>
      </w:pPr>
    </w:p>
    <w:p w:rsidR="002A37BF" w:rsidRDefault="002A37BF" w:rsidP="00AF4CD7">
      <w:pPr>
        <w:ind w:left="1134"/>
        <w:jc w:val="center"/>
        <w:rPr>
          <w:rFonts w:ascii="Tahoma" w:eastAsia="Times New Roman" w:hAnsi="Tahoma" w:cs="Times New Roman"/>
          <w:b/>
          <w:spacing w:val="-14"/>
          <w:kern w:val="28"/>
          <w:sz w:val="52"/>
          <w:szCs w:val="20"/>
          <w:lang w:val="es-PE" w:eastAsia="en-US"/>
        </w:rPr>
      </w:pPr>
    </w:p>
    <w:p w:rsidR="002A37BF" w:rsidRPr="00E32F9B" w:rsidRDefault="00AF4CD7" w:rsidP="00AF4CD7">
      <w:pPr>
        <w:ind w:left="1134"/>
        <w:jc w:val="center"/>
        <w:rPr>
          <w:rFonts w:ascii="Tahoma" w:eastAsia="Times New Roman" w:hAnsi="Tahoma" w:cs="Times New Roman"/>
          <w:b/>
          <w:spacing w:val="-14"/>
          <w:kern w:val="28"/>
          <w:sz w:val="40"/>
          <w:szCs w:val="40"/>
          <w:lang w:val="es-PE" w:eastAsia="en-US"/>
        </w:rPr>
      </w:pPr>
      <w:r w:rsidRPr="00E32F9B">
        <w:rPr>
          <w:rFonts w:ascii="Tahoma" w:eastAsia="Times New Roman" w:hAnsi="Tahoma" w:cs="Times New Roman"/>
          <w:b/>
          <w:spacing w:val="-14"/>
          <w:kern w:val="28"/>
          <w:sz w:val="40"/>
          <w:szCs w:val="40"/>
          <w:lang w:val="es-PE" w:eastAsia="en-US"/>
        </w:rPr>
        <w:t>Coloquio</w:t>
      </w:r>
    </w:p>
    <w:p w:rsidR="00AF4CD7" w:rsidRPr="00E32F9B" w:rsidRDefault="00AF4CD7" w:rsidP="00AF4CD7">
      <w:pPr>
        <w:ind w:left="1134"/>
        <w:jc w:val="center"/>
        <w:rPr>
          <w:rFonts w:ascii="Tahoma" w:eastAsia="Times New Roman" w:hAnsi="Tahoma" w:cs="Times New Roman"/>
          <w:b/>
          <w:spacing w:val="-14"/>
          <w:kern w:val="28"/>
          <w:sz w:val="40"/>
          <w:szCs w:val="40"/>
          <w:lang w:val="es-PE" w:eastAsia="en-US"/>
        </w:rPr>
      </w:pPr>
    </w:p>
    <w:p w:rsidR="002A37BF" w:rsidRPr="00E32F9B" w:rsidRDefault="002A37BF" w:rsidP="00AF4CD7">
      <w:pPr>
        <w:ind w:left="1134"/>
        <w:rPr>
          <w:rFonts w:ascii="Tahoma" w:eastAsia="Times New Roman" w:hAnsi="Tahoma" w:cs="Times New Roman"/>
          <w:b/>
          <w:spacing w:val="-14"/>
          <w:kern w:val="28"/>
          <w:sz w:val="40"/>
          <w:szCs w:val="40"/>
          <w:lang w:val="es-PE" w:eastAsia="en-US"/>
        </w:rPr>
      </w:pPr>
      <w:r w:rsidRPr="00E32F9B">
        <w:rPr>
          <w:rFonts w:ascii="Tahoma" w:eastAsia="Times New Roman" w:hAnsi="Tahoma" w:cs="Times New Roman"/>
          <w:b/>
          <w:spacing w:val="-14"/>
          <w:kern w:val="28"/>
          <w:sz w:val="40"/>
          <w:szCs w:val="40"/>
          <w:lang w:val="es-PE" w:eastAsia="en-US"/>
        </w:rPr>
        <w:t>Gobernanza local, pueblos indígenas e industrias extractivas en América Latina: transformaciones y continuidades</w:t>
      </w:r>
    </w:p>
    <w:p w:rsidR="002A37BF" w:rsidRDefault="002A37BF" w:rsidP="00AF4CD7">
      <w:pPr>
        <w:ind w:left="1134"/>
        <w:rPr>
          <w:rFonts w:ascii="Tahoma" w:eastAsia="Times New Roman" w:hAnsi="Tahoma" w:cs="Times New Roman"/>
          <w:b/>
          <w:spacing w:val="-14"/>
          <w:kern w:val="28"/>
          <w:sz w:val="52"/>
          <w:szCs w:val="20"/>
          <w:lang w:val="es-PE" w:eastAsia="en-US"/>
        </w:rPr>
      </w:pPr>
    </w:p>
    <w:p w:rsidR="00AF4CD7" w:rsidRPr="00DA16AD" w:rsidRDefault="00AF4CD7" w:rsidP="00AF4CD7">
      <w:pPr>
        <w:pStyle w:val="Untertitel"/>
        <w:ind w:left="1134" w:right="387"/>
        <w:rPr>
          <w:rFonts w:ascii="Tahoma" w:hAnsi="Tahoma"/>
          <w:i w:val="0"/>
          <w:sz w:val="24"/>
          <w:szCs w:val="24"/>
        </w:rPr>
      </w:pPr>
      <w:r w:rsidRPr="00DA16AD">
        <w:rPr>
          <w:rFonts w:ascii="Tahoma" w:hAnsi="Tahoma"/>
          <w:i w:val="0"/>
          <w:sz w:val="24"/>
          <w:szCs w:val="24"/>
        </w:rPr>
        <w:t>Lima, 10 y 11 de agosto de 2015</w:t>
      </w:r>
    </w:p>
    <w:p w:rsidR="00AF4CD7" w:rsidRDefault="00AF4CD7" w:rsidP="00AF4CD7">
      <w:pPr>
        <w:pStyle w:val="Textkrper"/>
        <w:ind w:left="1134"/>
        <w:rPr>
          <w:rFonts w:ascii="Tahoma" w:hAnsi="Tahoma"/>
          <w:b/>
          <w:color w:val="808080"/>
        </w:rPr>
      </w:pPr>
    </w:p>
    <w:p w:rsidR="00DA16AD" w:rsidRDefault="00DA16AD" w:rsidP="00AF4CD7">
      <w:pPr>
        <w:pStyle w:val="Textkrper"/>
        <w:ind w:left="1134"/>
        <w:rPr>
          <w:rFonts w:ascii="Tahoma" w:hAnsi="Tahoma"/>
          <w:b/>
          <w:color w:val="808080"/>
        </w:rPr>
      </w:pPr>
    </w:p>
    <w:p w:rsidR="00DA16AD" w:rsidRDefault="00DA16AD" w:rsidP="00AF4CD7">
      <w:pPr>
        <w:pStyle w:val="Textkrper"/>
        <w:ind w:left="1134"/>
        <w:rPr>
          <w:rFonts w:ascii="Tahoma" w:hAnsi="Tahoma"/>
          <w:b/>
          <w:color w:val="808080"/>
        </w:rPr>
      </w:pPr>
    </w:p>
    <w:p w:rsidR="00DA16AD" w:rsidRDefault="00DA16AD" w:rsidP="00AF4CD7">
      <w:pPr>
        <w:pStyle w:val="Textkrper"/>
        <w:ind w:left="1134"/>
        <w:rPr>
          <w:rFonts w:ascii="Tahoma" w:hAnsi="Tahoma"/>
          <w:b/>
          <w:color w:val="808080"/>
        </w:rPr>
      </w:pPr>
    </w:p>
    <w:p w:rsidR="00AF4CD7" w:rsidRDefault="00AF4CD7" w:rsidP="00AF4CD7">
      <w:pPr>
        <w:pStyle w:val="Textkrper"/>
        <w:ind w:left="1134"/>
        <w:rPr>
          <w:rFonts w:ascii="Tahoma" w:hAnsi="Tahoma"/>
          <w:b/>
          <w:color w:val="808080"/>
        </w:rPr>
      </w:pPr>
      <w:r>
        <w:rPr>
          <w:rFonts w:ascii="Tahoma" w:hAnsi="Tahoma"/>
          <w:b/>
          <w:color w:val="808080"/>
        </w:rPr>
        <w:t>Con el auspicio de:</w:t>
      </w:r>
    </w:p>
    <w:p w:rsidR="00AF4CD7" w:rsidRDefault="0003632C" w:rsidP="00AF4CD7">
      <w:pPr>
        <w:pStyle w:val="Textkrper"/>
        <w:ind w:left="1134"/>
        <w:rPr>
          <w:rFonts w:ascii="Tahoma" w:hAnsi="Tahoma"/>
          <w:b/>
          <w:color w:val="808080"/>
        </w:rPr>
      </w:pPr>
      <w:r>
        <w:rPr>
          <w:rFonts w:ascii="Tahoma" w:hAnsi="Tahoma"/>
          <w:b/>
          <w:noProof/>
          <w:color w:val="808080"/>
          <w:lang w:val="de-CH" w:eastAsia="de-CH"/>
        </w:rPr>
        <w:drawing>
          <wp:anchor distT="0" distB="0" distL="114300" distR="114300" simplePos="0" relativeHeight="251660288" behindDoc="0" locked="0" layoutInCell="1" allowOverlap="1" wp14:anchorId="7BF3364D" wp14:editId="3C77306B">
            <wp:simplePos x="0" y="0"/>
            <wp:positionH relativeFrom="column">
              <wp:posOffset>21336</wp:posOffset>
            </wp:positionH>
            <wp:positionV relativeFrom="paragraph">
              <wp:posOffset>159258</wp:posOffset>
            </wp:positionV>
            <wp:extent cx="2477262" cy="502920"/>
            <wp:effectExtent l="19050" t="0" r="0" b="0"/>
            <wp:wrapNone/>
            <wp:docPr id="1" name="0 Imagen" descr="Logo complet AS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plet ASSH.JPG"/>
                    <pic:cNvPicPr/>
                  </pic:nvPicPr>
                  <pic:blipFill>
                    <a:blip r:embed="rId14" cstate="email"/>
                    <a:stretch>
                      <a:fillRect/>
                    </a:stretch>
                  </pic:blipFill>
                  <pic:spPr>
                    <a:xfrm>
                      <a:off x="0" y="0"/>
                      <a:ext cx="2477262" cy="502920"/>
                    </a:xfrm>
                    <a:prstGeom prst="rect">
                      <a:avLst/>
                    </a:prstGeom>
                  </pic:spPr>
                </pic:pic>
              </a:graphicData>
            </a:graphic>
          </wp:anchor>
        </w:drawing>
      </w:r>
      <w:r w:rsidR="00D16B43">
        <w:rPr>
          <w:rFonts w:ascii="Tahoma" w:hAnsi="Tahoma"/>
          <w:b/>
          <w:noProof/>
          <w:color w:val="808080"/>
          <w:lang w:val="de-CH" w:eastAsia="de-CH"/>
        </w:rPr>
        <w:drawing>
          <wp:anchor distT="0" distB="0" distL="114300" distR="114300" simplePos="0" relativeHeight="251661312" behindDoc="0" locked="0" layoutInCell="1" allowOverlap="1" wp14:anchorId="438949DE" wp14:editId="04E3B10E">
            <wp:simplePos x="0" y="0"/>
            <wp:positionH relativeFrom="column">
              <wp:posOffset>2891790</wp:posOffset>
            </wp:positionH>
            <wp:positionV relativeFrom="paragraph">
              <wp:posOffset>635</wp:posOffset>
            </wp:positionV>
            <wp:extent cx="1003935" cy="823267"/>
            <wp:effectExtent l="19050" t="0" r="5715" b="0"/>
            <wp:wrapNone/>
            <wp:docPr id="3" name="2 Imagen" descr="SSA_logo_A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_logo_A_RVB.jpg"/>
                    <pic:cNvPicPr/>
                  </pic:nvPicPr>
                  <pic:blipFill>
                    <a:blip r:embed="rId15" cstate="email"/>
                    <a:stretch>
                      <a:fillRect/>
                    </a:stretch>
                  </pic:blipFill>
                  <pic:spPr>
                    <a:xfrm>
                      <a:off x="0" y="0"/>
                      <a:ext cx="1005580" cy="824616"/>
                    </a:xfrm>
                    <a:prstGeom prst="rect">
                      <a:avLst/>
                    </a:prstGeom>
                  </pic:spPr>
                </pic:pic>
              </a:graphicData>
            </a:graphic>
          </wp:anchor>
        </w:drawing>
      </w:r>
    </w:p>
    <w:p w:rsidR="00E32F9B" w:rsidRDefault="00E32F9B" w:rsidP="00E32F9B">
      <w:pPr>
        <w:rPr>
          <w:rFonts w:ascii="Verdana" w:hAnsi="Verdana"/>
          <w:sz w:val="28"/>
        </w:rPr>
      </w:pPr>
    </w:p>
    <w:p w:rsidR="00E32F9B" w:rsidRDefault="00E32F9B" w:rsidP="00E32F9B">
      <w:pPr>
        <w:rPr>
          <w:rFonts w:ascii="Verdana" w:hAnsi="Verdana"/>
          <w:sz w:val="28"/>
        </w:rPr>
      </w:pPr>
    </w:p>
    <w:p w:rsidR="00E32F9B" w:rsidRDefault="00E32F9B" w:rsidP="00E32F9B">
      <w:pPr>
        <w:rPr>
          <w:rFonts w:ascii="Verdana" w:hAnsi="Verdana"/>
          <w:sz w:val="28"/>
        </w:rPr>
      </w:pPr>
    </w:p>
    <w:p w:rsidR="00E32F9B" w:rsidRDefault="00E32F9B" w:rsidP="00E32F9B">
      <w:pPr>
        <w:rPr>
          <w:rFonts w:ascii="Verdana" w:hAnsi="Verdana"/>
          <w:sz w:val="28"/>
        </w:rPr>
      </w:pPr>
    </w:p>
    <w:p w:rsidR="00AF4CD7" w:rsidRPr="00E32F9B" w:rsidRDefault="00AF4CD7" w:rsidP="00E32F9B">
      <w:pPr>
        <w:jc w:val="center"/>
        <w:rPr>
          <w:rFonts w:ascii="Verdana" w:hAnsi="Verdana"/>
          <w:b/>
          <w:sz w:val="28"/>
        </w:rPr>
      </w:pPr>
      <w:r w:rsidRPr="00E32F9B">
        <w:rPr>
          <w:rFonts w:ascii="Verdana" w:hAnsi="Verdana"/>
          <w:b/>
          <w:sz w:val="28"/>
        </w:rPr>
        <w:t>PRESENTACIÓN</w:t>
      </w:r>
    </w:p>
    <w:p w:rsidR="00AF4CD7" w:rsidRDefault="00AF4CD7" w:rsidP="00AF4CD7">
      <w:pPr>
        <w:jc w:val="center"/>
        <w:rPr>
          <w:rFonts w:ascii="Verdana" w:hAnsi="Verdana"/>
          <w:b/>
          <w:sz w:val="26"/>
        </w:rPr>
      </w:pPr>
    </w:p>
    <w:p w:rsidR="00AF4CD7" w:rsidRDefault="00AF4CD7" w:rsidP="00AF4CD7">
      <w:pPr>
        <w:jc w:val="both"/>
        <w:rPr>
          <w:rFonts w:ascii="Verdana" w:hAnsi="Verdana"/>
          <w:sz w:val="26"/>
        </w:rPr>
      </w:pPr>
    </w:p>
    <w:p w:rsidR="00AF4CD7" w:rsidRDefault="00AF4CD7" w:rsidP="00AF4CD7">
      <w:pPr>
        <w:jc w:val="both"/>
        <w:rPr>
          <w:rFonts w:ascii="Verdana" w:hAnsi="Verdana"/>
          <w:sz w:val="26"/>
        </w:rPr>
      </w:pPr>
    </w:p>
    <w:p w:rsidR="00AF4CD7" w:rsidRPr="00AF4CD7" w:rsidRDefault="00AF4CD7" w:rsidP="00AF4CD7">
      <w:pPr>
        <w:jc w:val="both"/>
        <w:rPr>
          <w:rFonts w:ascii="Verdana" w:hAnsi="Verdana"/>
        </w:rPr>
      </w:pPr>
      <w:r>
        <w:rPr>
          <w:rFonts w:ascii="Verdana" w:hAnsi="Verdana"/>
        </w:rPr>
        <w:t>El evento busca i</w:t>
      </w:r>
      <w:r w:rsidRPr="00AF4CD7">
        <w:rPr>
          <w:rFonts w:ascii="Verdana" w:hAnsi="Verdana"/>
        </w:rPr>
        <w:t>ntercambiar experiencias sobre lo impactos, resistencias y alternativas al extractivismo en 9 países de América Latina: México, Guatemala, Colombia, Ecuador, Brasil, Perú y Bolivia, Argentina y Chile. El tema general se organiza en cuatro paneles con el fin de poder profundizar aspectos específicos, aunque no del todo carentes de relaciones íntimas los unos con los otros</w:t>
      </w:r>
      <w:r w:rsidR="007777B2">
        <w:rPr>
          <w:rFonts w:ascii="Verdana" w:hAnsi="Verdana"/>
        </w:rPr>
        <w:t>,</w:t>
      </w:r>
      <w:r w:rsidRPr="00AF4CD7">
        <w:rPr>
          <w:rFonts w:ascii="Verdana" w:hAnsi="Verdana"/>
        </w:rPr>
        <w:t xml:space="preserve"> por lo que la recursividad de relaciones es inevitable y necesaria para entender las dinámicas sistémicas de la primacía extractiva sobre el Estado, la política, la sociedad y la cultura.</w:t>
      </w:r>
    </w:p>
    <w:p w:rsidR="00AF4CD7" w:rsidRPr="00AF4CD7" w:rsidRDefault="00AF4CD7">
      <w:pPr>
        <w:rPr>
          <w:rFonts w:ascii="Verdana" w:hAnsi="Verdana"/>
        </w:rPr>
      </w:pPr>
    </w:p>
    <w:p w:rsidR="002A37BF" w:rsidRDefault="002A37BF">
      <w:pPr>
        <w:rPr>
          <w:rFonts w:ascii="Bookman Old Style" w:hAnsi="Bookman Old Style"/>
          <w:b/>
        </w:rPr>
      </w:pPr>
    </w:p>
    <w:p w:rsidR="00AF4CD7" w:rsidRDefault="00AF4CD7" w:rsidP="00AF4CD7">
      <w:pPr>
        <w:jc w:val="both"/>
        <w:rPr>
          <w:rFonts w:ascii="Verdana" w:hAnsi="Verdana"/>
        </w:rPr>
      </w:pPr>
      <w:r>
        <w:rPr>
          <w:rFonts w:ascii="Verdana" w:hAnsi="Verdana"/>
        </w:rPr>
        <w:t xml:space="preserve">El evento que coincide con el 50 </w:t>
      </w:r>
      <w:proofErr w:type="spellStart"/>
      <w:r>
        <w:rPr>
          <w:rFonts w:ascii="Verdana" w:hAnsi="Verdana"/>
        </w:rPr>
        <w:t>aniversario</w:t>
      </w:r>
      <w:proofErr w:type="spellEnd"/>
      <w:r>
        <w:rPr>
          <w:rFonts w:ascii="Verdana" w:hAnsi="Verdana"/>
        </w:rPr>
        <w:t xml:space="preserve"> de </w:t>
      </w:r>
      <w:proofErr w:type="spellStart"/>
      <w:r>
        <w:rPr>
          <w:rFonts w:ascii="Verdana" w:hAnsi="Verdana"/>
          <w:b/>
          <w:i/>
        </w:rPr>
        <w:t>desco</w:t>
      </w:r>
      <w:proofErr w:type="spellEnd"/>
      <w:r>
        <w:rPr>
          <w:rFonts w:ascii="Verdana" w:hAnsi="Verdana"/>
        </w:rPr>
        <w:t xml:space="preserve"> </w:t>
      </w:r>
      <w:r w:rsidR="00F6229C">
        <w:rPr>
          <w:rFonts w:ascii="Verdana" w:hAnsi="Verdana"/>
        </w:rPr>
        <w:t xml:space="preserve">y </w:t>
      </w:r>
      <w:proofErr w:type="spellStart"/>
      <w:r w:rsidR="00F6229C">
        <w:rPr>
          <w:rFonts w:ascii="Verdana" w:hAnsi="Verdana"/>
        </w:rPr>
        <w:t>las</w:t>
      </w:r>
      <w:proofErr w:type="spellEnd"/>
      <w:r w:rsidR="00F6229C">
        <w:rPr>
          <w:rFonts w:ascii="Verdana" w:hAnsi="Verdana"/>
        </w:rPr>
        <w:t xml:space="preserve"> </w:t>
      </w:r>
      <w:proofErr w:type="spellStart"/>
      <w:r w:rsidR="00F6229C">
        <w:rPr>
          <w:rFonts w:ascii="Verdana" w:hAnsi="Verdana"/>
        </w:rPr>
        <w:t>memorias</w:t>
      </w:r>
      <w:proofErr w:type="spellEnd"/>
      <w:r w:rsidR="00F6229C">
        <w:rPr>
          <w:rFonts w:ascii="Verdana" w:hAnsi="Verdana"/>
        </w:rPr>
        <w:t xml:space="preserve"> serán publicadas en un n</w:t>
      </w:r>
      <w:r w:rsidR="007777B2">
        <w:rPr>
          <w:rFonts w:ascii="Verdana" w:hAnsi="Verdana"/>
        </w:rPr>
        <w:t>ú</w:t>
      </w:r>
      <w:r w:rsidR="00F6229C">
        <w:rPr>
          <w:rFonts w:ascii="Verdana" w:hAnsi="Verdana"/>
        </w:rPr>
        <w:t>mero especial de la revista de la Sociedad Suiza de Americanistas.</w:t>
      </w:r>
      <w:r>
        <w:rPr>
          <w:rFonts w:ascii="Verdana" w:hAnsi="Verdana"/>
        </w:rPr>
        <w:t xml:space="preserve"> </w:t>
      </w:r>
    </w:p>
    <w:p w:rsidR="002A37BF" w:rsidRDefault="002A37BF">
      <w:pPr>
        <w:rPr>
          <w:rFonts w:ascii="Bookman Old Style" w:hAnsi="Bookman Old Style"/>
          <w:b/>
        </w:rPr>
      </w:pPr>
    </w:p>
    <w:p w:rsidR="007E53F0" w:rsidRPr="007E53F0" w:rsidRDefault="007E53F0" w:rsidP="007E53F0">
      <w:pPr>
        <w:jc w:val="center"/>
        <w:rPr>
          <w:rFonts w:ascii="Verdana" w:hAnsi="Verdana"/>
          <w:b/>
          <w:sz w:val="28"/>
        </w:rPr>
      </w:pPr>
      <w:r w:rsidRPr="007E53F0">
        <w:rPr>
          <w:rFonts w:ascii="Verdana" w:hAnsi="Verdana"/>
          <w:b/>
          <w:sz w:val="22"/>
          <w:szCs w:val="22"/>
        </w:rPr>
        <w:br w:type="page"/>
      </w:r>
      <w:r w:rsidRPr="007E53F0">
        <w:rPr>
          <w:rFonts w:ascii="Verdana" w:hAnsi="Verdana"/>
          <w:b/>
          <w:sz w:val="28"/>
        </w:rPr>
        <w:lastRenderedPageBreak/>
        <w:t>Justificación</w:t>
      </w:r>
    </w:p>
    <w:p w:rsidR="007E53F0" w:rsidRPr="007E53F0" w:rsidRDefault="007E53F0" w:rsidP="007E53F0">
      <w:pPr>
        <w:jc w:val="both"/>
        <w:rPr>
          <w:rFonts w:ascii="Verdana" w:hAnsi="Verdana"/>
          <w:sz w:val="22"/>
          <w:szCs w:val="22"/>
        </w:rPr>
      </w:pPr>
    </w:p>
    <w:p w:rsidR="007E53F0" w:rsidRPr="007E53F0" w:rsidRDefault="007E53F0" w:rsidP="007E53F0">
      <w:pPr>
        <w:jc w:val="both"/>
        <w:rPr>
          <w:rFonts w:ascii="Verdana" w:hAnsi="Verdana"/>
          <w:sz w:val="22"/>
          <w:szCs w:val="22"/>
        </w:rPr>
      </w:pPr>
      <w:r w:rsidRPr="007E53F0">
        <w:rPr>
          <w:rFonts w:ascii="Verdana" w:hAnsi="Verdana"/>
          <w:sz w:val="22"/>
          <w:szCs w:val="22"/>
        </w:rPr>
        <w:t xml:space="preserve">Ya es común en la literatura académica y política constatar “la caída”, “el regreso” o “la </w:t>
      </w:r>
      <w:proofErr w:type="spellStart"/>
      <w:r w:rsidRPr="007E53F0">
        <w:rPr>
          <w:rFonts w:ascii="Verdana" w:hAnsi="Verdana"/>
          <w:sz w:val="22"/>
          <w:szCs w:val="22"/>
        </w:rPr>
        <w:t>profundización</w:t>
      </w:r>
      <w:proofErr w:type="spellEnd"/>
      <w:r w:rsidRPr="007E53F0">
        <w:rPr>
          <w:rFonts w:ascii="Verdana" w:hAnsi="Verdana"/>
          <w:sz w:val="22"/>
          <w:szCs w:val="22"/>
        </w:rPr>
        <w:t>” de la re-</w:t>
      </w:r>
      <w:proofErr w:type="spellStart"/>
      <w:r w:rsidRPr="007E53F0">
        <w:rPr>
          <w:rFonts w:ascii="Verdana" w:hAnsi="Verdana"/>
          <w:sz w:val="22"/>
          <w:szCs w:val="22"/>
        </w:rPr>
        <w:t>primarización</w:t>
      </w:r>
      <w:proofErr w:type="spellEnd"/>
      <w:r w:rsidRPr="007E53F0">
        <w:rPr>
          <w:rFonts w:ascii="Verdana" w:hAnsi="Verdana"/>
          <w:sz w:val="22"/>
          <w:szCs w:val="22"/>
        </w:rPr>
        <w:t xml:space="preserve"> </w:t>
      </w:r>
      <w:proofErr w:type="spellStart"/>
      <w:r w:rsidRPr="007E53F0">
        <w:rPr>
          <w:rFonts w:ascii="Verdana" w:hAnsi="Verdana"/>
          <w:sz w:val="22"/>
          <w:szCs w:val="22"/>
        </w:rPr>
        <w:t>extractiva</w:t>
      </w:r>
      <w:proofErr w:type="spellEnd"/>
      <w:r w:rsidRPr="007E53F0">
        <w:rPr>
          <w:rFonts w:ascii="Verdana" w:hAnsi="Verdana"/>
          <w:sz w:val="22"/>
          <w:szCs w:val="22"/>
        </w:rPr>
        <w:t xml:space="preserve"> </w:t>
      </w:r>
      <w:proofErr w:type="spellStart"/>
      <w:r w:rsidRPr="007E53F0">
        <w:rPr>
          <w:rFonts w:ascii="Verdana" w:hAnsi="Verdana"/>
          <w:sz w:val="22"/>
          <w:szCs w:val="22"/>
        </w:rPr>
        <w:t>en</w:t>
      </w:r>
      <w:proofErr w:type="spellEnd"/>
      <w:r w:rsidRPr="007E53F0">
        <w:rPr>
          <w:rFonts w:ascii="Verdana" w:hAnsi="Verdana"/>
          <w:sz w:val="22"/>
          <w:szCs w:val="22"/>
        </w:rPr>
        <w:t xml:space="preserve"> </w:t>
      </w:r>
      <w:proofErr w:type="spellStart"/>
      <w:r w:rsidRPr="007E53F0">
        <w:rPr>
          <w:rFonts w:ascii="Verdana" w:hAnsi="Verdana"/>
          <w:sz w:val="22"/>
          <w:szCs w:val="22"/>
        </w:rPr>
        <w:t>América</w:t>
      </w:r>
      <w:proofErr w:type="spellEnd"/>
      <w:r w:rsidRPr="007E53F0">
        <w:rPr>
          <w:rFonts w:ascii="Verdana" w:hAnsi="Verdana"/>
          <w:sz w:val="22"/>
          <w:szCs w:val="22"/>
        </w:rPr>
        <w:t xml:space="preserve"> Latina en las últimas décadas. El término economía extractiva significa un peso significativo de la minería, los hidrocarburos y las plantaciones de monocultivos con destino las exportaciones. Una economía es -o se dirige hacia el- extractivismo cuando el PIB nacional, los impuestos, las importaciones y exportaciones, el crédito externo y la inversión extranjera dependen en gran medida de dichas actividades. Una participación importante de compañías multinacionales en inversiones caracterizadas por el uso de alta tecnología y relativo poco trabajo respecto del capital involucrado caracterizan dicha economía. El medio ambiente y el paisaje es afectado de manera considerable en territorios en los que se asienta la actividad de enclave que no necesita ni genera encadenamientos endógenos sobre la economía territorial ni nacional. Los “productos primarios” para la exportación carecen de valor agregado por lo que es pobre la difusión sectorial y territorial de la tecnología y la productividad. Una economía extractiva se caracteriza por alta dependencia de los precios internacionales de escasos productos lo que genera una economía vulnerable e inestable. </w:t>
      </w:r>
    </w:p>
    <w:p w:rsidR="007E53F0" w:rsidRPr="007E53F0" w:rsidRDefault="007E53F0" w:rsidP="007E53F0">
      <w:pPr>
        <w:jc w:val="both"/>
        <w:rPr>
          <w:rFonts w:ascii="Verdana" w:hAnsi="Verdana"/>
          <w:sz w:val="22"/>
          <w:szCs w:val="22"/>
        </w:rPr>
      </w:pPr>
    </w:p>
    <w:p w:rsidR="007E53F0" w:rsidRPr="007E53F0" w:rsidRDefault="007E53F0" w:rsidP="007E53F0">
      <w:pPr>
        <w:jc w:val="both"/>
        <w:rPr>
          <w:rFonts w:ascii="Verdana" w:hAnsi="Verdana"/>
          <w:sz w:val="22"/>
          <w:szCs w:val="22"/>
        </w:rPr>
      </w:pPr>
      <w:r w:rsidRPr="007E53F0">
        <w:rPr>
          <w:rFonts w:ascii="Verdana" w:hAnsi="Verdana"/>
          <w:sz w:val="22"/>
          <w:szCs w:val="22"/>
        </w:rPr>
        <w:t xml:space="preserve">Las economías extractivas tienden a padecer lo que los economistas llaman enfermedad holandesa mediante la cual se combinan dos efectos, una apreciación de la moneda que desincentiva la exportación de otros productos mientras estimula las importaciones; de tal manera se estimula una “des industrialización”, se encarecen los productos nacionales y se abaratan los </w:t>
      </w:r>
      <w:r w:rsidRPr="007E53F0">
        <w:rPr>
          <w:rFonts w:ascii="Verdana" w:hAnsi="Verdana"/>
          <w:sz w:val="22"/>
          <w:szCs w:val="22"/>
        </w:rPr>
        <w:lastRenderedPageBreak/>
        <w:t>extranjeros, conduciendo amplios territorios, sectores económicos y capas de la población a la pobreza. Los ingresos extractivos compensan este efecto negativo mediante grandes recursos en manos del Estado que financia programas sociales y otorga subsidios para mantener empresas, empleos, capacidad de consumo, entidades territoriales y la administración pública en general.</w:t>
      </w:r>
    </w:p>
    <w:p w:rsidR="007E53F0" w:rsidRPr="007E53F0" w:rsidRDefault="007E53F0" w:rsidP="007E53F0">
      <w:pPr>
        <w:jc w:val="both"/>
        <w:rPr>
          <w:rFonts w:ascii="Verdana" w:hAnsi="Verdana"/>
          <w:sz w:val="22"/>
          <w:szCs w:val="22"/>
        </w:rPr>
      </w:pPr>
    </w:p>
    <w:p w:rsidR="007E53F0" w:rsidRPr="007E53F0" w:rsidRDefault="007E53F0" w:rsidP="007E53F0">
      <w:pPr>
        <w:jc w:val="both"/>
        <w:rPr>
          <w:rFonts w:ascii="Verdana" w:hAnsi="Verdana"/>
          <w:sz w:val="22"/>
          <w:szCs w:val="22"/>
        </w:rPr>
      </w:pPr>
      <w:r w:rsidRPr="007E53F0">
        <w:rPr>
          <w:rFonts w:ascii="Verdana" w:hAnsi="Verdana"/>
          <w:sz w:val="22"/>
          <w:szCs w:val="22"/>
        </w:rPr>
        <w:t xml:space="preserve">El extractivismo no llega solo, requiere adaptaciones institucionales, normativas y macroeconómicas para sostenerse, igualmente presiona una amplia política social asistencial y una política empresaria proteccionista. Dicha situación tiene fuerte incidencia sobre el sistema y la cultura política en la que se asiente el “Estado patrimonialista” y cunde una actitud rentista de los diferentes grupos de presión. El Estado extractivo tiende a centralizar las decisiones sobre la explotación, comercialización y reparto de las rentas económicas. La incidencia de las autoridades locales sobre dichas decisiones es débil y la autonomía de comunidades étnicas, campesinas y gobiernos locales sobre sus territorios es cuestionada. La protección del medio ambiente, de los santuarios naturales y la protección de bosques, ríos paramos, mares y selvas aparece como obstáculo que se levanta contra el desarrollo por la vía extractiva. </w:t>
      </w:r>
    </w:p>
    <w:p w:rsidR="007E53F0" w:rsidRPr="007E53F0" w:rsidRDefault="007E53F0" w:rsidP="007E53F0">
      <w:pPr>
        <w:jc w:val="both"/>
        <w:rPr>
          <w:rFonts w:ascii="Verdana" w:hAnsi="Verdana"/>
          <w:sz w:val="22"/>
          <w:szCs w:val="22"/>
        </w:rPr>
      </w:pPr>
    </w:p>
    <w:p w:rsidR="007E53F0" w:rsidRPr="007E53F0" w:rsidRDefault="007E53F0" w:rsidP="00E420B7">
      <w:pPr>
        <w:jc w:val="both"/>
        <w:rPr>
          <w:rFonts w:ascii="Verdana" w:hAnsi="Verdana"/>
          <w:b/>
          <w:sz w:val="22"/>
          <w:szCs w:val="22"/>
        </w:rPr>
      </w:pPr>
      <w:r w:rsidRPr="007E53F0">
        <w:rPr>
          <w:rFonts w:ascii="Verdana" w:hAnsi="Verdana"/>
          <w:sz w:val="22"/>
          <w:szCs w:val="22"/>
        </w:rPr>
        <w:t>En una economía extractiva los conflictos sociales se tejen alrededor de demandas de participación en las rentas captadas por el Estado centralista, la adaptación a los actividades que transforman el paisaje y condicionan los flujos del capital y el trabajo, así como a partir de resistencias más o menos radicales contra un desarrollo que despoja la autonomía étnica, comunitaria y local de la población y sus autoridades.</w:t>
      </w:r>
    </w:p>
    <w:p w:rsidR="00330870" w:rsidRPr="00036DBB" w:rsidRDefault="00FA22A9" w:rsidP="005F5C28">
      <w:pPr>
        <w:jc w:val="center"/>
        <w:rPr>
          <w:rFonts w:ascii="Verdana" w:hAnsi="Verdana"/>
          <w:b/>
          <w:sz w:val="28"/>
        </w:rPr>
      </w:pPr>
      <w:r w:rsidRPr="00E420B7">
        <w:rPr>
          <w:rFonts w:ascii="Verdana" w:hAnsi="Verdana"/>
          <w:b/>
          <w:sz w:val="28"/>
        </w:rPr>
        <w:lastRenderedPageBreak/>
        <w:t>PROGRAMA</w:t>
      </w:r>
    </w:p>
    <w:p w:rsidR="00D16B43" w:rsidRPr="00036DBB" w:rsidRDefault="00D16B43" w:rsidP="005F5C28">
      <w:pPr>
        <w:jc w:val="center"/>
        <w:rPr>
          <w:rFonts w:ascii="Verdana" w:hAnsi="Verdana"/>
          <w:b/>
          <w:sz w:val="22"/>
          <w:szCs w:val="22"/>
        </w:rPr>
      </w:pPr>
    </w:p>
    <w:tbl>
      <w:tblPr>
        <w:tblStyle w:val="Tabellenraster"/>
        <w:tblW w:w="648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26"/>
        <w:gridCol w:w="4961"/>
      </w:tblGrid>
      <w:tr w:rsidR="00B07FB7" w:rsidRPr="00036DBB" w:rsidTr="00E420B7">
        <w:tc>
          <w:tcPr>
            <w:tcW w:w="6487" w:type="dxa"/>
            <w:gridSpan w:val="2"/>
            <w:shd w:val="clear" w:color="auto" w:fill="D9D9D9" w:themeFill="background1" w:themeFillShade="D9"/>
          </w:tcPr>
          <w:p w:rsidR="00B07FB7" w:rsidRPr="00036DBB" w:rsidRDefault="00B07FB7" w:rsidP="00B07FB7">
            <w:pPr>
              <w:rPr>
                <w:rFonts w:ascii="Verdana" w:hAnsi="Verdana"/>
                <w:b/>
                <w:sz w:val="20"/>
                <w:szCs w:val="20"/>
              </w:rPr>
            </w:pPr>
            <w:r w:rsidRPr="00036DBB">
              <w:rPr>
                <w:rFonts w:ascii="Verdana" w:hAnsi="Verdana"/>
                <w:b/>
                <w:sz w:val="20"/>
                <w:szCs w:val="20"/>
              </w:rPr>
              <w:t>DÍA I:  10/8/2015</w:t>
            </w:r>
          </w:p>
        </w:tc>
      </w:tr>
      <w:tr w:rsidR="00B07FB7" w:rsidRPr="00036DBB" w:rsidTr="00D16B43">
        <w:tc>
          <w:tcPr>
            <w:tcW w:w="1526" w:type="dxa"/>
            <w:vAlign w:val="center"/>
          </w:tcPr>
          <w:p w:rsidR="00B07FB7" w:rsidRPr="00036DBB" w:rsidRDefault="00136030" w:rsidP="00136030">
            <w:pPr>
              <w:pStyle w:val="Textkrper"/>
              <w:spacing w:after="0"/>
              <w:rPr>
                <w:rFonts w:ascii="Verdana" w:hAnsi="Verdana"/>
                <w:sz w:val="20"/>
                <w:szCs w:val="20"/>
              </w:rPr>
            </w:pPr>
            <w:r>
              <w:rPr>
                <w:rFonts w:ascii="Verdana" w:hAnsi="Verdana"/>
                <w:b/>
                <w:sz w:val="20"/>
                <w:szCs w:val="20"/>
              </w:rPr>
              <w:t>09</w:t>
            </w:r>
            <w:r w:rsidR="00B07FB7" w:rsidRPr="00036DBB">
              <w:rPr>
                <w:rFonts w:ascii="Verdana" w:hAnsi="Verdana"/>
                <w:b/>
                <w:sz w:val="20"/>
                <w:szCs w:val="20"/>
              </w:rPr>
              <w:t>h00–</w:t>
            </w:r>
            <w:r>
              <w:rPr>
                <w:rFonts w:ascii="Verdana" w:hAnsi="Verdana"/>
                <w:b/>
                <w:sz w:val="20"/>
                <w:szCs w:val="20"/>
              </w:rPr>
              <w:t>09</w:t>
            </w:r>
            <w:r w:rsidR="00B07FB7" w:rsidRPr="00036DBB">
              <w:rPr>
                <w:rFonts w:ascii="Verdana" w:hAnsi="Verdana"/>
                <w:b/>
                <w:sz w:val="20"/>
                <w:szCs w:val="20"/>
              </w:rPr>
              <w:t>h</w:t>
            </w:r>
            <w:r>
              <w:rPr>
                <w:rFonts w:ascii="Verdana" w:hAnsi="Verdana"/>
                <w:b/>
                <w:sz w:val="20"/>
                <w:szCs w:val="20"/>
              </w:rPr>
              <w:t>1</w:t>
            </w:r>
            <w:r w:rsidR="00B07FB7" w:rsidRPr="00036DBB">
              <w:rPr>
                <w:rFonts w:ascii="Verdana" w:hAnsi="Verdana"/>
                <w:b/>
                <w:sz w:val="20"/>
                <w:szCs w:val="20"/>
              </w:rPr>
              <w:t xml:space="preserve">0  </w:t>
            </w:r>
          </w:p>
        </w:tc>
        <w:tc>
          <w:tcPr>
            <w:tcW w:w="4961" w:type="dxa"/>
            <w:vAlign w:val="center"/>
          </w:tcPr>
          <w:p w:rsidR="00B07FB7" w:rsidRPr="00036DBB" w:rsidRDefault="00B07FB7" w:rsidP="007219D7">
            <w:pPr>
              <w:rPr>
                <w:rFonts w:ascii="Verdana" w:hAnsi="Verdana"/>
                <w:b/>
                <w:sz w:val="20"/>
                <w:szCs w:val="20"/>
              </w:rPr>
            </w:pPr>
            <w:r w:rsidRPr="00036DBB">
              <w:rPr>
                <w:rFonts w:ascii="Verdana" w:hAnsi="Verdana"/>
                <w:b/>
                <w:sz w:val="20"/>
                <w:szCs w:val="20"/>
              </w:rPr>
              <w:t>Inauguración</w:t>
            </w:r>
          </w:p>
          <w:p w:rsidR="00B07FB7" w:rsidRPr="00036DBB" w:rsidRDefault="00B07FB7" w:rsidP="007219D7">
            <w:pPr>
              <w:rPr>
                <w:rFonts w:ascii="Verdana" w:hAnsi="Verdana"/>
                <w:b/>
                <w:i/>
                <w:sz w:val="20"/>
                <w:szCs w:val="20"/>
              </w:rPr>
            </w:pPr>
            <w:r w:rsidRPr="00036DBB">
              <w:rPr>
                <w:rFonts w:ascii="Verdana" w:hAnsi="Verdana"/>
                <w:b/>
                <w:i/>
                <w:sz w:val="20"/>
                <w:szCs w:val="20"/>
              </w:rPr>
              <w:t>Palabras de bienvenida</w:t>
            </w:r>
          </w:p>
          <w:p w:rsidR="00B07FB7" w:rsidRPr="00036DBB" w:rsidRDefault="00B07FB7" w:rsidP="00D16B43">
            <w:pPr>
              <w:ind w:left="41"/>
              <w:rPr>
                <w:rFonts w:ascii="Verdana" w:hAnsi="Verdana"/>
                <w:i/>
                <w:sz w:val="20"/>
                <w:szCs w:val="20"/>
              </w:rPr>
            </w:pPr>
            <w:proofErr w:type="spellStart"/>
            <w:r w:rsidRPr="00036DBB">
              <w:rPr>
                <w:rFonts w:ascii="Verdana" w:hAnsi="Verdana"/>
                <w:i/>
                <w:sz w:val="20"/>
                <w:szCs w:val="20"/>
              </w:rPr>
              <w:t>Molvina</w:t>
            </w:r>
            <w:proofErr w:type="spellEnd"/>
            <w:r w:rsidRPr="00036DBB">
              <w:rPr>
                <w:rFonts w:ascii="Verdana" w:hAnsi="Verdana"/>
                <w:i/>
                <w:sz w:val="20"/>
                <w:szCs w:val="20"/>
              </w:rPr>
              <w:t xml:space="preserve"> </w:t>
            </w:r>
            <w:proofErr w:type="spellStart"/>
            <w:r w:rsidRPr="00036DBB">
              <w:rPr>
                <w:rFonts w:ascii="Verdana" w:hAnsi="Verdana"/>
                <w:i/>
                <w:sz w:val="20"/>
                <w:szCs w:val="20"/>
              </w:rPr>
              <w:t>Zeballos</w:t>
            </w:r>
            <w:proofErr w:type="spellEnd"/>
            <w:r w:rsidRPr="00036DBB">
              <w:rPr>
                <w:rFonts w:ascii="Verdana" w:hAnsi="Verdana"/>
                <w:i/>
                <w:sz w:val="20"/>
                <w:szCs w:val="20"/>
              </w:rPr>
              <w:t xml:space="preserve"> (</w:t>
            </w:r>
            <w:proofErr w:type="spellStart"/>
            <w:r w:rsidRPr="00036DBB">
              <w:rPr>
                <w:rFonts w:ascii="Verdana" w:hAnsi="Verdana"/>
                <w:i/>
                <w:sz w:val="20"/>
                <w:szCs w:val="20"/>
              </w:rPr>
              <w:t>Presidenta</w:t>
            </w:r>
            <w:proofErr w:type="spellEnd"/>
            <w:r w:rsidRPr="00036DBB">
              <w:rPr>
                <w:rFonts w:ascii="Verdana" w:hAnsi="Verdana"/>
                <w:i/>
                <w:sz w:val="20"/>
                <w:szCs w:val="20"/>
              </w:rPr>
              <w:t xml:space="preserve"> de </w:t>
            </w:r>
            <w:proofErr w:type="spellStart"/>
            <w:r w:rsidRPr="00036DBB">
              <w:rPr>
                <w:rFonts w:ascii="Verdana" w:hAnsi="Verdana"/>
                <w:b/>
                <w:i/>
                <w:sz w:val="20"/>
                <w:szCs w:val="20"/>
              </w:rPr>
              <w:t>desco</w:t>
            </w:r>
            <w:proofErr w:type="spellEnd"/>
            <w:r w:rsidRPr="00036DBB">
              <w:rPr>
                <w:rFonts w:ascii="Verdana" w:hAnsi="Verdana"/>
                <w:i/>
                <w:sz w:val="20"/>
                <w:szCs w:val="20"/>
              </w:rPr>
              <w:t xml:space="preserve">) y Liliana </w:t>
            </w:r>
            <w:proofErr w:type="spellStart"/>
            <w:r w:rsidRPr="00036DBB">
              <w:rPr>
                <w:rFonts w:ascii="Verdana" w:hAnsi="Verdana"/>
                <w:i/>
                <w:sz w:val="20"/>
                <w:szCs w:val="20"/>
              </w:rPr>
              <w:t>Soler</w:t>
            </w:r>
            <w:proofErr w:type="spellEnd"/>
            <w:r w:rsidRPr="00036DBB">
              <w:rPr>
                <w:rFonts w:ascii="Verdana" w:hAnsi="Verdana"/>
                <w:i/>
                <w:sz w:val="20"/>
                <w:szCs w:val="20"/>
              </w:rPr>
              <w:t xml:space="preserve"> (IHEID)</w:t>
            </w:r>
          </w:p>
        </w:tc>
      </w:tr>
      <w:tr w:rsidR="00B07FB7" w:rsidRPr="00036DBB" w:rsidTr="003C6EF9">
        <w:tc>
          <w:tcPr>
            <w:tcW w:w="1526" w:type="dxa"/>
            <w:shd w:val="clear" w:color="auto" w:fill="F2F2F2" w:themeFill="background1" w:themeFillShade="F2"/>
            <w:vAlign w:val="center"/>
          </w:tcPr>
          <w:p w:rsidR="00B07FB7" w:rsidRPr="00036DBB" w:rsidRDefault="00136030" w:rsidP="00136030">
            <w:pPr>
              <w:pStyle w:val="Textkrper"/>
              <w:spacing w:after="0"/>
              <w:rPr>
                <w:rFonts w:ascii="Verdana" w:hAnsi="Verdana"/>
                <w:sz w:val="20"/>
                <w:szCs w:val="20"/>
              </w:rPr>
            </w:pPr>
            <w:r>
              <w:rPr>
                <w:rFonts w:ascii="Verdana" w:hAnsi="Verdana"/>
                <w:b/>
                <w:sz w:val="20"/>
                <w:szCs w:val="20"/>
              </w:rPr>
              <w:t>09</w:t>
            </w:r>
            <w:r w:rsidR="00B07FB7" w:rsidRPr="00036DBB">
              <w:rPr>
                <w:rFonts w:ascii="Verdana" w:hAnsi="Verdana"/>
                <w:b/>
                <w:sz w:val="20"/>
                <w:szCs w:val="20"/>
              </w:rPr>
              <w:t>h</w:t>
            </w:r>
            <w:r>
              <w:rPr>
                <w:rFonts w:ascii="Verdana" w:hAnsi="Verdana"/>
                <w:b/>
                <w:sz w:val="20"/>
                <w:szCs w:val="20"/>
              </w:rPr>
              <w:t>1</w:t>
            </w:r>
            <w:r w:rsidR="00B07FB7" w:rsidRPr="00036DBB">
              <w:rPr>
                <w:rFonts w:ascii="Verdana" w:hAnsi="Verdana"/>
                <w:b/>
                <w:sz w:val="20"/>
                <w:szCs w:val="20"/>
              </w:rPr>
              <w:t>0–</w:t>
            </w:r>
            <w:r>
              <w:rPr>
                <w:rFonts w:ascii="Verdana" w:hAnsi="Verdana"/>
                <w:b/>
                <w:sz w:val="20"/>
                <w:szCs w:val="20"/>
              </w:rPr>
              <w:t>13</w:t>
            </w:r>
            <w:r w:rsidR="00B07FB7" w:rsidRPr="00036DBB">
              <w:rPr>
                <w:rFonts w:ascii="Verdana" w:hAnsi="Verdana"/>
                <w:b/>
                <w:sz w:val="20"/>
                <w:szCs w:val="20"/>
              </w:rPr>
              <w:t xml:space="preserve">h00  </w:t>
            </w:r>
          </w:p>
        </w:tc>
        <w:tc>
          <w:tcPr>
            <w:tcW w:w="4961" w:type="dxa"/>
            <w:shd w:val="clear" w:color="auto" w:fill="F2F2F2" w:themeFill="background1" w:themeFillShade="F2"/>
          </w:tcPr>
          <w:p w:rsidR="00B07FB7" w:rsidRPr="00036DBB" w:rsidRDefault="00B07FB7" w:rsidP="007219D7">
            <w:pPr>
              <w:jc w:val="both"/>
              <w:rPr>
                <w:rFonts w:ascii="Verdana" w:eastAsia="Times New Roman" w:hAnsi="Verdana" w:cs="Times New Roman"/>
                <w:b/>
                <w:sz w:val="20"/>
                <w:szCs w:val="20"/>
              </w:rPr>
            </w:pPr>
            <w:r w:rsidRPr="00036DBB">
              <w:rPr>
                <w:rFonts w:ascii="Verdana" w:hAnsi="Verdana"/>
                <w:b/>
                <w:sz w:val="20"/>
                <w:szCs w:val="20"/>
              </w:rPr>
              <w:t xml:space="preserve">Primer panel: </w:t>
            </w:r>
            <w:r w:rsidRPr="00036DBB">
              <w:rPr>
                <w:rFonts w:ascii="Verdana" w:eastAsia="Times New Roman" w:hAnsi="Verdana" w:cs="Times New Roman"/>
                <w:b/>
                <w:sz w:val="20"/>
                <w:szCs w:val="20"/>
              </w:rPr>
              <w:t xml:space="preserve">Extractivismo, modelo de desarrollo y sistemas políticos </w:t>
            </w:r>
          </w:p>
        </w:tc>
      </w:tr>
      <w:tr w:rsidR="001935F8" w:rsidRPr="001E01E0" w:rsidTr="00D16B43">
        <w:tc>
          <w:tcPr>
            <w:tcW w:w="1526" w:type="dxa"/>
            <w:vAlign w:val="center"/>
          </w:tcPr>
          <w:p w:rsidR="001935F8" w:rsidRPr="001E01E0" w:rsidRDefault="001935F8" w:rsidP="007219D7">
            <w:pPr>
              <w:pStyle w:val="Textkrper"/>
              <w:spacing w:after="0"/>
              <w:rPr>
                <w:rFonts w:ascii="Verdana" w:hAnsi="Verdana"/>
                <w:b/>
                <w:sz w:val="20"/>
                <w:szCs w:val="20"/>
              </w:rPr>
            </w:pPr>
          </w:p>
        </w:tc>
        <w:tc>
          <w:tcPr>
            <w:tcW w:w="4961" w:type="dxa"/>
          </w:tcPr>
          <w:p w:rsidR="001935F8" w:rsidRPr="001E01E0" w:rsidRDefault="001935F8" w:rsidP="001935F8">
            <w:pPr>
              <w:ind w:left="34"/>
              <w:rPr>
                <w:rFonts w:ascii="Verdana" w:hAnsi="Verdana"/>
                <w:b/>
                <w:i/>
                <w:sz w:val="20"/>
                <w:szCs w:val="20"/>
              </w:rPr>
            </w:pPr>
            <w:proofErr w:type="spellStart"/>
            <w:r w:rsidRPr="001E01E0">
              <w:rPr>
                <w:rFonts w:ascii="Verdana" w:hAnsi="Verdana"/>
                <w:b/>
                <w:i/>
                <w:sz w:val="20"/>
                <w:szCs w:val="20"/>
              </w:rPr>
              <w:t>Panelistas</w:t>
            </w:r>
            <w:proofErr w:type="spellEnd"/>
            <w:r w:rsidRPr="001E01E0">
              <w:rPr>
                <w:rFonts w:ascii="Verdana" w:hAnsi="Verdana"/>
                <w:b/>
                <w:i/>
                <w:sz w:val="20"/>
                <w:szCs w:val="20"/>
              </w:rPr>
              <w:t>:</w:t>
            </w:r>
          </w:p>
          <w:p w:rsidR="00036DBB" w:rsidRPr="001E01E0" w:rsidRDefault="001E01E0" w:rsidP="00036DBB">
            <w:pPr>
              <w:pStyle w:val="Listenabsatz"/>
              <w:numPr>
                <w:ilvl w:val="0"/>
                <w:numId w:val="15"/>
              </w:numPr>
              <w:rPr>
                <w:rStyle w:val="hps"/>
                <w:rFonts w:ascii="Verdana" w:eastAsia="Times New Roman" w:hAnsi="Verdana" w:cs="Times New Roman"/>
                <w:sz w:val="20"/>
                <w:szCs w:val="20"/>
                <w:lang w:val="es-PE"/>
              </w:rPr>
            </w:pPr>
            <w:r w:rsidRPr="001E01E0">
              <w:rPr>
                <w:rStyle w:val="hps"/>
                <w:rFonts w:ascii="Verdana" w:eastAsia="Times New Roman" w:hAnsi="Verdana" w:cs="Times New Roman"/>
                <w:sz w:val="20"/>
                <w:szCs w:val="20"/>
                <w:lang w:val="es-PE"/>
              </w:rPr>
              <w:t>Eduardo Gudynas</w:t>
            </w:r>
          </w:p>
          <w:p w:rsidR="001E01E0" w:rsidRPr="001E01E0" w:rsidRDefault="00036DBB" w:rsidP="00036DBB">
            <w:pPr>
              <w:pStyle w:val="Listenabsatz"/>
              <w:numPr>
                <w:ilvl w:val="0"/>
                <w:numId w:val="15"/>
              </w:numPr>
              <w:rPr>
                <w:rStyle w:val="hps"/>
                <w:rFonts w:ascii="Verdana" w:eastAsia="Times New Roman" w:hAnsi="Verdana" w:cs="Times New Roman"/>
                <w:sz w:val="20"/>
                <w:szCs w:val="20"/>
              </w:rPr>
            </w:pPr>
            <w:r w:rsidRPr="001E01E0">
              <w:rPr>
                <w:rStyle w:val="hps"/>
                <w:rFonts w:ascii="Verdana" w:eastAsia="Times New Roman" w:hAnsi="Verdana" w:cs="Times New Roman"/>
                <w:sz w:val="20"/>
                <w:szCs w:val="20"/>
                <w:lang w:val="es-PE"/>
              </w:rPr>
              <w:t>Marc-Hufty</w:t>
            </w:r>
          </w:p>
          <w:p w:rsidR="00036DBB" w:rsidRPr="001E01E0" w:rsidRDefault="00036DBB" w:rsidP="00036DBB">
            <w:pPr>
              <w:pStyle w:val="Listenabsatz"/>
              <w:numPr>
                <w:ilvl w:val="0"/>
                <w:numId w:val="15"/>
              </w:numPr>
              <w:rPr>
                <w:rStyle w:val="hps"/>
                <w:rFonts w:ascii="Verdana" w:eastAsia="Times New Roman" w:hAnsi="Verdana" w:cs="Times New Roman"/>
                <w:sz w:val="20"/>
                <w:szCs w:val="20"/>
              </w:rPr>
            </w:pPr>
            <w:r w:rsidRPr="001E01E0">
              <w:rPr>
                <w:rStyle w:val="hps"/>
                <w:rFonts w:ascii="Verdana" w:eastAsia="Times New Roman" w:hAnsi="Verdana" w:cs="Times New Roman"/>
                <w:sz w:val="20"/>
                <w:szCs w:val="20"/>
              </w:rPr>
              <w:t xml:space="preserve">Humberto </w:t>
            </w:r>
            <w:proofErr w:type="spellStart"/>
            <w:r w:rsidRPr="001E01E0">
              <w:rPr>
                <w:rStyle w:val="hps"/>
                <w:rFonts w:ascii="Verdana" w:eastAsia="Times New Roman" w:hAnsi="Verdana" w:cs="Times New Roman"/>
                <w:sz w:val="20"/>
                <w:szCs w:val="20"/>
              </w:rPr>
              <w:t>Campodónico</w:t>
            </w:r>
            <w:proofErr w:type="spellEnd"/>
          </w:p>
          <w:p w:rsidR="00036DBB" w:rsidRPr="001E01E0" w:rsidRDefault="00036DBB" w:rsidP="00036DBB">
            <w:pPr>
              <w:pStyle w:val="Listenabsatz"/>
              <w:numPr>
                <w:ilvl w:val="0"/>
                <w:numId w:val="15"/>
              </w:numPr>
              <w:rPr>
                <w:rStyle w:val="hps"/>
                <w:rFonts w:ascii="Verdana" w:eastAsia="Times New Roman" w:hAnsi="Verdana" w:cs="Times New Roman"/>
                <w:sz w:val="20"/>
                <w:szCs w:val="20"/>
              </w:rPr>
            </w:pPr>
            <w:r w:rsidRPr="001E01E0">
              <w:rPr>
                <w:rStyle w:val="hps"/>
                <w:rFonts w:ascii="Verdana" w:eastAsia="Times New Roman" w:hAnsi="Verdana" w:cs="Times New Roman"/>
                <w:sz w:val="20"/>
                <w:szCs w:val="20"/>
              </w:rPr>
              <w:t>Alberto Acosta</w:t>
            </w:r>
          </w:p>
          <w:p w:rsidR="001935F8" w:rsidRPr="001E01E0" w:rsidRDefault="00036DBB" w:rsidP="001E01E0">
            <w:pPr>
              <w:pStyle w:val="Listenabsatz"/>
              <w:numPr>
                <w:ilvl w:val="0"/>
                <w:numId w:val="15"/>
              </w:numPr>
              <w:rPr>
                <w:rFonts w:ascii="Verdana" w:hAnsi="Verdana"/>
                <w:sz w:val="20"/>
                <w:szCs w:val="20"/>
              </w:rPr>
            </w:pPr>
            <w:r w:rsidRPr="001E01E0">
              <w:rPr>
                <w:rStyle w:val="hps"/>
                <w:rFonts w:ascii="Verdana" w:eastAsia="Times New Roman" w:hAnsi="Verdana" w:cs="Times New Roman"/>
                <w:sz w:val="20"/>
                <w:szCs w:val="20"/>
              </w:rPr>
              <w:t xml:space="preserve">José </w:t>
            </w:r>
            <w:proofErr w:type="spellStart"/>
            <w:r w:rsidRPr="001E01E0">
              <w:rPr>
                <w:rStyle w:val="hps"/>
                <w:rFonts w:ascii="Verdana" w:eastAsia="Times New Roman" w:hAnsi="Verdana" w:cs="Times New Roman"/>
                <w:sz w:val="20"/>
                <w:szCs w:val="20"/>
              </w:rPr>
              <w:t>Blanes</w:t>
            </w:r>
            <w:proofErr w:type="spellEnd"/>
          </w:p>
        </w:tc>
      </w:tr>
    </w:tbl>
    <w:p w:rsidR="003C6EF9" w:rsidRPr="001E01E0" w:rsidRDefault="003C6EF9">
      <w:pPr>
        <w:rPr>
          <w:rFonts w:ascii="Verdana" w:hAnsi="Verdana"/>
        </w:rPr>
      </w:pPr>
    </w:p>
    <w:p w:rsidR="003C6EF9" w:rsidRPr="00036DBB" w:rsidRDefault="003C6EF9" w:rsidP="003C6EF9">
      <w:pPr>
        <w:jc w:val="both"/>
        <w:rPr>
          <w:rFonts w:ascii="Verdana" w:hAnsi="Verdana"/>
          <w:sz w:val="22"/>
          <w:szCs w:val="22"/>
        </w:rPr>
      </w:pPr>
      <w:r w:rsidRPr="00036DBB">
        <w:rPr>
          <w:rFonts w:ascii="Verdana" w:hAnsi="Verdana"/>
          <w:sz w:val="22"/>
          <w:szCs w:val="22"/>
        </w:rPr>
        <w:t xml:space="preserve">En este acápite se relaciona el “giro” o la “acentuación” de las actividades extractivas con el conjunto de la política económica y las características básicas de los modelos de desarrollo. </w:t>
      </w:r>
    </w:p>
    <w:p w:rsidR="003C6EF9" w:rsidRPr="00036DBB" w:rsidRDefault="003C6EF9" w:rsidP="003C6EF9">
      <w:pPr>
        <w:jc w:val="both"/>
        <w:rPr>
          <w:rFonts w:ascii="Verdana" w:hAnsi="Verdana"/>
          <w:sz w:val="22"/>
          <w:szCs w:val="22"/>
        </w:rPr>
      </w:pPr>
    </w:p>
    <w:p w:rsidR="003C6EF9" w:rsidRPr="00036DBB" w:rsidRDefault="003C6EF9" w:rsidP="003C6EF9">
      <w:pPr>
        <w:jc w:val="both"/>
        <w:rPr>
          <w:rFonts w:ascii="Verdana" w:eastAsia="Times New Roman" w:hAnsi="Verdana" w:cs="Times New Roman"/>
          <w:i/>
          <w:sz w:val="22"/>
          <w:szCs w:val="22"/>
        </w:rPr>
      </w:pPr>
      <w:r w:rsidRPr="00036DBB">
        <w:rPr>
          <w:rFonts w:ascii="Verdana" w:hAnsi="Verdana"/>
          <w:i/>
          <w:sz w:val="22"/>
          <w:szCs w:val="22"/>
        </w:rPr>
        <w:t>En particular interesa respecto de modelo de desarrollo:</w:t>
      </w:r>
    </w:p>
    <w:p w:rsidR="003C6EF9" w:rsidRPr="00036DBB" w:rsidRDefault="003C6EF9" w:rsidP="003C6EF9">
      <w:pPr>
        <w:pStyle w:val="Listenabsatz"/>
        <w:numPr>
          <w:ilvl w:val="0"/>
          <w:numId w:val="2"/>
        </w:numPr>
        <w:jc w:val="both"/>
        <w:rPr>
          <w:rFonts w:ascii="Verdana" w:hAnsi="Verdana"/>
          <w:sz w:val="22"/>
          <w:szCs w:val="22"/>
        </w:rPr>
      </w:pPr>
      <w:r w:rsidRPr="00036DBB">
        <w:rPr>
          <w:rFonts w:ascii="Verdana" w:hAnsi="Verdana"/>
          <w:sz w:val="22"/>
          <w:szCs w:val="22"/>
        </w:rPr>
        <w:t xml:space="preserve">Situar históricamente el “giro” o la “acentuación” de las actividades extractivas respecto de las transformaciones generales de la política económica. </w:t>
      </w:r>
    </w:p>
    <w:p w:rsidR="003C6EF9" w:rsidRPr="00036DBB" w:rsidRDefault="003C6EF9" w:rsidP="003C6EF9">
      <w:pPr>
        <w:pStyle w:val="Listenabsatz"/>
        <w:numPr>
          <w:ilvl w:val="0"/>
          <w:numId w:val="2"/>
        </w:numPr>
        <w:jc w:val="both"/>
        <w:rPr>
          <w:rFonts w:ascii="Verdana" w:hAnsi="Verdana"/>
          <w:sz w:val="22"/>
          <w:szCs w:val="22"/>
        </w:rPr>
      </w:pPr>
      <w:r w:rsidRPr="00036DBB">
        <w:rPr>
          <w:rFonts w:ascii="Verdana" w:hAnsi="Verdana"/>
          <w:sz w:val="22"/>
          <w:szCs w:val="22"/>
        </w:rPr>
        <w:t xml:space="preserve">Analizar para cada país las relaciones entre las actividades extractivas y el proceso de la globalización económica. </w:t>
      </w:r>
    </w:p>
    <w:p w:rsidR="003C6EF9" w:rsidRPr="00036DBB" w:rsidRDefault="003C6EF9" w:rsidP="003C6EF9">
      <w:pPr>
        <w:pStyle w:val="Listenabsatz"/>
        <w:numPr>
          <w:ilvl w:val="0"/>
          <w:numId w:val="2"/>
        </w:numPr>
        <w:jc w:val="both"/>
        <w:rPr>
          <w:rFonts w:ascii="Verdana" w:hAnsi="Verdana"/>
          <w:sz w:val="22"/>
          <w:szCs w:val="22"/>
        </w:rPr>
      </w:pPr>
      <w:r w:rsidRPr="00036DBB">
        <w:rPr>
          <w:rFonts w:ascii="Verdana" w:hAnsi="Verdana"/>
          <w:sz w:val="22"/>
          <w:szCs w:val="22"/>
        </w:rPr>
        <w:t xml:space="preserve">Explicar las relaciones entre las actividades extractivas con la primacía de modelos de acumulación bajo la hegemonía de las doctrinas neoliberales (transnacionalización de los espacios interiores, privatizaciones, retiro del Estado, desregulación, oda al mercado…) o su contrario, con aquellos que se presentan como alternativos al neoliberalismo (defensa del mercado interno, </w:t>
      </w:r>
      <w:r w:rsidRPr="00036DBB">
        <w:rPr>
          <w:rFonts w:ascii="Verdana" w:hAnsi="Verdana"/>
          <w:sz w:val="22"/>
          <w:szCs w:val="22"/>
        </w:rPr>
        <w:lastRenderedPageBreak/>
        <w:t>liderazgo del Estado sobre el mercado, estatización de empresas, defensa del medio ambiente y de los derechos socio comunitarios, des-mercantilización de los bienes comunes…)</w:t>
      </w:r>
    </w:p>
    <w:p w:rsidR="003C6EF9" w:rsidRPr="00036DBB" w:rsidRDefault="003C6EF9" w:rsidP="003C6EF9">
      <w:pPr>
        <w:pStyle w:val="Listenabsatz"/>
        <w:numPr>
          <w:ilvl w:val="0"/>
          <w:numId w:val="2"/>
        </w:numPr>
        <w:jc w:val="both"/>
        <w:rPr>
          <w:rFonts w:ascii="Verdana" w:hAnsi="Verdana"/>
          <w:sz w:val="22"/>
          <w:szCs w:val="22"/>
        </w:rPr>
      </w:pPr>
      <w:r w:rsidRPr="00036DBB">
        <w:rPr>
          <w:rFonts w:ascii="Verdana" w:hAnsi="Verdana"/>
          <w:sz w:val="22"/>
          <w:szCs w:val="22"/>
        </w:rPr>
        <w:t>Relacionar las actividades extractivas con la conformación de grupos de poder económicos (Redes empresariales formales/informales, grupos económicos)</w:t>
      </w:r>
    </w:p>
    <w:p w:rsidR="003C6EF9" w:rsidRPr="00036DBB" w:rsidRDefault="003C6EF9" w:rsidP="003C6EF9">
      <w:pPr>
        <w:ind w:left="360"/>
        <w:jc w:val="both"/>
        <w:rPr>
          <w:rFonts w:ascii="Verdana" w:hAnsi="Verdana"/>
          <w:sz w:val="22"/>
          <w:szCs w:val="22"/>
        </w:rPr>
      </w:pPr>
    </w:p>
    <w:p w:rsidR="003C6EF9" w:rsidRPr="00036DBB" w:rsidRDefault="003C6EF9" w:rsidP="003C6EF9">
      <w:pPr>
        <w:jc w:val="both"/>
        <w:rPr>
          <w:rFonts w:ascii="Verdana" w:hAnsi="Verdana"/>
          <w:i/>
          <w:sz w:val="22"/>
          <w:szCs w:val="22"/>
        </w:rPr>
      </w:pPr>
      <w:r w:rsidRPr="00036DBB">
        <w:rPr>
          <w:rFonts w:ascii="Verdana" w:hAnsi="Verdana"/>
          <w:i/>
          <w:sz w:val="22"/>
          <w:szCs w:val="22"/>
        </w:rPr>
        <w:t xml:space="preserve">Respecto al sistema político interesa: </w:t>
      </w:r>
    </w:p>
    <w:p w:rsidR="003C6EF9" w:rsidRPr="00036DBB" w:rsidRDefault="003C6EF9" w:rsidP="003C6EF9">
      <w:pPr>
        <w:pStyle w:val="Listenabsatz"/>
        <w:numPr>
          <w:ilvl w:val="0"/>
          <w:numId w:val="9"/>
        </w:numPr>
        <w:jc w:val="both"/>
        <w:rPr>
          <w:rFonts w:ascii="Verdana" w:hAnsi="Verdana"/>
          <w:sz w:val="22"/>
          <w:szCs w:val="22"/>
        </w:rPr>
      </w:pPr>
      <w:r w:rsidRPr="00036DBB">
        <w:rPr>
          <w:rFonts w:ascii="Verdana" w:hAnsi="Verdana"/>
          <w:sz w:val="22"/>
          <w:szCs w:val="22"/>
        </w:rPr>
        <w:t>Los macro discursos políticos hegemónicos y en disputa (Desarrollismo, neo desarrollismo, pos desarrollismo)</w:t>
      </w:r>
    </w:p>
    <w:p w:rsidR="003C6EF9" w:rsidRPr="00036DBB" w:rsidRDefault="003C6EF9" w:rsidP="003C6EF9">
      <w:pPr>
        <w:pStyle w:val="Listenabsatz"/>
        <w:numPr>
          <w:ilvl w:val="0"/>
          <w:numId w:val="9"/>
        </w:numPr>
        <w:jc w:val="both"/>
        <w:rPr>
          <w:rFonts w:ascii="Verdana" w:hAnsi="Verdana"/>
          <w:sz w:val="22"/>
          <w:szCs w:val="22"/>
        </w:rPr>
      </w:pPr>
      <w:r w:rsidRPr="00036DBB">
        <w:rPr>
          <w:rFonts w:ascii="Verdana" w:hAnsi="Verdana"/>
          <w:sz w:val="22"/>
          <w:szCs w:val="22"/>
        </w:rPr>
        <w:t>Las grandes transformaciones a los sistemas políticos (Descentralización/centralización, democracia participativa, derechos colectivos y de la naturaleza)</w:t>
      </w:r>
    </w:p>
    <w:p w:rsidR="003C6EF9" w:rsidRPr="00036DBB" w:rsidRDefault="003C6EF9" w:rsidP="003C6EF9">
      <w:pPr>
        <w:pStyle w:val="Listenabsatz"/>
        <w:numPr>
          <w:ilvl w:val="0"/>
          <w:numId w:val="9"/>
        </w:numPr>
        <w:jc w:val="both"/>
        <w:rPr>
          <w:rFonts w:ascii="Verdana" w:hAnsi="Verdana"/>
          <w:sz w:val="22"/>
          <w:szCs w:val="22"/>
        </w:rPr>
      </w:pPr>
      <w:r w:rsidRPr="00036DBB">
        <w:rPr>
          <w:rFonts w:ascii="Verdana" w:hAnsi="Verdana"/>
          <w:sz w:val="22"/>
          <w:szCs w:val="22"/>
        </w:rPr>
        <w:t>Las políticas de seguridad (militarización formal/informal de zonas con altos niveles de actividad extractiva)</w:t>
      </w:r>
    </w:p>
    <w:p w:rsidR="003C6EF9" w:rsidRPr="00036DBB" w:rsidRDefault="003C6EF9" w:rsidP="003C6EF9">
      <w:pPr>
        <w:pStyle w:val="Listenabsatz"/>
        <w:numPr>
          <w:ilvl w:val="0"/>
          <w:numId w:val="9"/>
        </w:numPr>
        <w:jc w:val="both"/>
        <w:rPr>
          <w:rFonts w:ascii="Verdana" w:hAnsi="Verdana"/>
          <w:sz w:val="22"/>
          <w:szCs w:val="22"/>
        </w:rPr>
      </w:pPr>
      <w:r w:rsidRPr="00036DBB">
        <w:rPr>
          <w:rFonts w:ascii="Verdana" w:hAnsi="Verdana"/>
          <w:sz w:val="22"/>
          <w:szCs w:val="22"/>
        </w:rPr>
        <w:t xml:space="preserve">Las prácticas políticas (clientelismo, nuevos escenarios de gobernabilidad) </w:t>
      </w:r>
    </w:p>
    <w:p w:rsidR="003C6EF9" w:rsidRPr="00036DBB" w:rsidRDefault="003C6EF9" w:rsidP="003C6EF9">
      <w:pPr>
        <w:pStyle w:val="Listenabsatz"/>
        <w:numPr>
          <w:ilvl w:val="0"/>
          <w:numId w:val="9"/>
        </w:numPr>
        <w:jc w:val="both"/>
        <w:rPr>
          <w:rFonts w:ascii="Verdana" w:hAnsi="Verdana"/>
          <w:sz w:val="22"/>
          <w:szCs w:val="22"/>
        </w:rPr>
      </w:pPr>
      <w:r w:rsidRPr="00036DBB">
        <w:rPr>
          <w:rFonts w:ascii="Verdana" w:hAnsi="Verdana"/>
          <w:sz w:val="22"/>
          <w:szCs w:val="22"/>
        </w:rPr>
        <w:t>La conformación de grupos de poder políticos (cartelización de la vida local, corporativismo desarrollista)</w:t>
      </w:r>
    </w:p>
    <w:p w:rsidR="003C6EF9" w:rsidRPr="00036DBB" w:rsidRDefault="003C6EF9">
      <w:pPr>
        <w:rPr>
          <w:rFonts w:ascii="Verdana" w:hAnsi="Verdana"/>
        </w:rPr>
      </w:pPr>
    </w:p>
    <w:tbl>
      <w:tblPr>
        <w:tblStyle w:val="Tabellenraster"/>
        <w:tblW w:w="648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26"/>
        <w:gridCol w:w="4961"/>
      </w:tblGrid>
      <w:tr w:rsidR="001935F8" w:rsidRPr="00036DBB" w:rsidTr="003C6EF9">
        <w:tc>
          <w:tcPr>
            <w:tcW w:w="1526" w:type="dxa"/>
            <w:shd w:val="clear" w:color="auto" w:fill="F2F2F2" w:themeFill="background1" w:themeFillShade="F2"/>
            <w:vAlign w:val="center"/>
          </w:tcPr>
          <w:p w:rsidR="001935F8" w:rsidRPr="00036DBB" w:rsidRDefault="00136030" w:rsidP="00136030">
            <w:pPr>
              <w:pStyle w:val="Textkrper"/>
              <w:spacing w:after="0"/>
              <w:rPr>
                <w:rFonts w:ascii="Verdana" w:hAnsi="Verdana"/>
                <w:b/>
                <w:sz w:val="20"/>
                <w:szCs w:val="20"/>
              </w:rPr>
            </w:pPr>
            <w:r>
              <w:rPr>
                <w:rFonts w:ascii="Verdana" w:hAnsi="Verdana"/>
                <w:b/>
                <w:sz w:val="20"/>
                <w:szCs w:val="20"/>
              </w:rPr>
              <w:t>15</w:t>
            </w:r>
            <w:r w:rsidR="001935F8" w:rsidRPr="00036DBB">
              <w:rPr>
                <w:rFonts w:ascii="Verdana" w:hAnsi="Verdana"/>
                <w:b/>
                <w:sz w:val="20"/>
                <w:szCs w:val="20"/>
              </w:rPr>
              <w:t>h00–</w:t>
            </w:r>
            <w:r>
              <w:rPr>
                <w:rFonts w:ascii="Verdana" w:hAnsi="Verdana"/>
                <w:b/>
                <w:sz w:val="20"/>
                <w:szCs w:val="20"/>
              </w:rPr>
              <w:t>18</w:t>
            </w:r>
            <w:r w:rsidR="001935F8" w:rsidRPr="00036DBB">
              <w:rPr>
                <w:rFonts w:ascii="Verdana" w:hAnsi="Verdana"/>
                <w:b/>
                <w:sz w:val="20"/>
                <w:szCs w:val="20"/>
              </w:rPr>
              <w:t>h00</w:t>
            </w:r>
          </w:p>
        </w:tc>
        <w:tc>
          <w:tcPr>
            <w:tcW w:w="4961" w:type="dxa"/>
            <w:shd w:val="clear" w:color="auto" w:fill="F2F2F2" w:themeFill="background1" w:themeFillShade="F2"/>
          </w:tcPr>
          <w:p w:rsidR="001935F8" w:rsidRPr="00036DBB" w:rsidRDefault="001935F8" w:rsidP="001935F8">
            <w:pPr>
              <w:ind w:left="34"/>
              <w:rPr>
                <w:rFonts w:ascii="Verdana" w:hAnsi="Verdana"/>
                <w:b/>
                <w:i/>
                <w:sz w:val="20"/>
                <w:szCs w:val="20"/>
                <w:lang w:val="es-PE"/>
              </w:rPr>
            </w:pPr>
            <w:r w:rsidRPr="00036DBB">
              <w:rPr>
                <w:rFonts w:ascii="Verdana" w:hAnsi="Verdana"/>
                <w:b/>
                <w:sz w:val="20"/>
                <w:szCs w:val="20"/>
              </w:rPr>
              <w:t xml:space="preserve">Segundo panel: </w:t>
            </w:r>
            <w:r w:rsidRPr="00036DBB">
              <w:rPr>
                <w:rFonts w:ascii="Verdana" w:eastAsia="Times New Roman" w:hAnsi="Verdana" w:cs="Times New Roman"/>
                <w:b/>
                <w:sz w:val="20"/>
                <w:szCs w:val="20"/>
              </w:rPr>
              <w:t>Impactos económicos, ambientales y sociales</w:t>
            </w:r>
          </w:p>
        </w:tc>
      </w:tr>
      <w:tr w:rsidR="001935F8" w:rsidRPr="00036DBB" w:rsidTr="00D16B43">
        <w:tc>
          <w:tcPr>
            <w:tcW w:w="1526" w:type="dxa"/>
            <w:vAlign w:val="center"/>
          </w:tcPr>
          <w:p w:rsidR="001935F8" w:rsidRPr="00036DBB" w:rsidRDefault="001935F8" w:rsidP="007219D7">
            <w:pPr>
              <w:pStyle w:val="Textkrper"/>
              <w:spacing w:after="0"/>
              <w:rPr>
                <w:rFonts w:ascii="Verdana" w:hAnsi="Verdana"/>
                <w:b/>
                <w:sz w:val="20"/>
                <w:szCs w:val="20"/>
              </w:rPr>
            </w:pPr>
          </w:p>
        </w:tc>
        <w:tc>
          <w:tcPr>
            <w:tcW w:w="4961" w:type="dxa"/>
          </w:tcPr>
          <w:p w:rsidR="003716AE" w:rsidRPr="00036DBB" w:rsidRDefault="003716AE" w:rsidP="003716AE">
            <w:pPr>
              <w:ind w:left="34"/>
              <w:rPr>
                <w:rFonts w:ascii="Verdana" w:hAnsi="Verdana"/>
                <w:b/>
                <w:i/>
                <w:sz w:val="20"/>
                <w:szCs w:val="20"/>
              </w:rPr>
            </w:pPr>
            <w:proofErr w:type="spellStart"/>
            <w:r w:rsidRPr="00036DBB">
              <w:rPr>
                <w:rFonts w:ascii="Verdana" w:hAnsi="Verdana"/>
                <w:b/>
                <w:i/>
                <w:sz w:val="20"/>
                <w:szCs w:val="20"/>
              </w:rPr>
              <w:t>Panelistas</w:t>
            </w:r>
            <w:proofErr w:type="spellEnd"/>
            <w:r w:rsidRPr="00036DBB">
              <w:rPr>
                <w:rFonts w:ascii="Verdana" w:hAnsi="Verdana"/>
                <w:b/>
                <w:i/>
                <w:sz w:val="20"/>
                <w:szCs w:val="20"/>
              </w:rPr>
              <w:t>:</w:t>
            </w:r>
          </w:p>
          <w:p w:rsidR="00036DBB" w:rsidRPr="00036DBB" w:rsidRDefault="00036DBB" w:rsidP="00036DBB">
            <w:pPr>
              <w:pStyle w:val="Listenabsatz"/>
              <w:numPr>
                <w:ilvl w:val="0"/>
                <w:numId w:val="16"/>
              </w:numPr>
              <w:rPr>
                <w:rStyle w:val="hps"/>
                <w:rFonts w:ascii="Verdana" w:eastAsia="Times New Roman" w:hAnsi="Verdana" w:cs="Times New Roman"/>
                <w:sz w:val="20"/>
                <w:szCs w:val="20"/>
              </w:rPr>
            </w:pPr>
            <w:r w:rsidRPr="00036DBB">
              <w:rPr>
                <w:rStyle w:val="hps"/>
                <w:rFonts w:ascii="Verdana" w:eastAsia="Times New Roman" w:hAnsi="Verdana" w:cs="Times New Roman"/>
                <w:sz w:val="20"/>
                <w:szCs w:val="20"/>
              </w:rPr>
              <w:t>Epifanio Baca</w:t>
            </w:r>
          </w:p>
          <w:p w:rsidR="00036DBB" w:rsidRPr="00036DBB" w:rsidRDefault="00036DBB" w:rsidP="00036DBB">
            <w:pPr>
              <w:pStyle w:val="Listenabsatz"/>
              <w:numPr>
                <w:ilvl w:val="0"/>
                <w:numId w:val="16"/>
              </w:numPr>
              <w:rPr>
                <w:rStyle w:val="hps"/>
                <w:rFonts w:ascii="Verdana" w:eastAsia="Times New Roman" w:hAnsi="Verdana" w:cs="Times New Roman"/>
                <w:sz w:val="20"/>
                <w:szCs w:val="20"/>
              </w:rPr>
            </w:pPr>
            <w:r w:rsidRPr="00036DBB">
              <w:rPr>
                <w:rStyle w:val="hps"/>
                <w:rFonts w:ascii="Verdana" w:eastAsia="Times New Roman" w:hAnsi="Verdana" w:cs="Times New Roman"/>
                <w:sz w:val="20"/>
                <w:szCs w:val="20"/>
              </w:rPr>
              <w:t>Carlos Monge</w:t>
            </w:r>
          </w:p>
          <w:p w:rsidR="00036DBB" w:rsidRPr="00036DBB" w:rsidRDefault="00036DBB" w:rsidP="00036DBB">
            <w:pPr>
              <w:pStyle w:val="Listenabsatz"/>
              <w:numPr>
                <w:ilvl w:val="0"/>
                <w:numId w:val="16"/>
              </w:numPr>
              <w:rPr>
                <w:rStyle w:val="hps"/>
                <w:rFonts w:ascii="Verdana" w:eastAsia="Times New Roman" w:hAnsi="Verdana" w:cs="Times New Roman"/>
                <w:sz w:val="20"/>
                <w:szCs w:val="20"/>
              </w:rPr>
            </w:pPr>
            <w:r w:rsidRPr="00036DBB">
              <w:rPr>
                <w:rStyle w:val="hps"/>
                <w:rFonts w:ascii="Verdana" w:eastAsia="Times New Roman" w:hAnsi="Verdana" w:cs="Times New Roman"/>
                <w:sz w:val="20"/>
                <w:szCs w:val="20"/>
              </w:rPr>
              <w:t xml:space="preserve">Claude </w:t>
            </w:r>
            <w:proofErr w:type="spellStart"/>
            <w:r w:rsidRPr="00036DBB">
              <w:rPr>
                <w:rStyle w:val="hps"/>
                <w:rFonts w:ascii="Verdana" w:eastAsia="Times New Roman" w:hAnsi="Verdana" w:cs="Times New Roman"/>
                <w:sz w:val="20"/>
                <w:szCs w:val="20"/>
              </w:rPr>
              <w:t>Auroi</w:t>
            </w:r>
            <w:proofErr w:type="spellEnd"/>
          </w:p>
          <w:p w:rsidR="00036DBB" w:rsidRPr="00036DBB" w:rsidRDefault="00036DBB" w:rsidP="00036DBB">
            <w:pPr>
              <w:pStyle w:val="Listenabsatz"/>
              <w:numPr>
                <w:ilvl w:val="0"/>
                <w:numId w:val="16"/>
              </w:numPr>
              <w:rPr>
                <w:rStyle w:val="hps"/>
                <w:rFonts w:ascii="Verdana" w:eastAsia="Times New Roman" w:hAnsi="Verdana" w:cs="Times New Roman"/>
                <w:sz w:val="20"/>
                <w:szCs w:val="20"/>
              </w:rPr>
            </w:pPr>
            <w:r w:rsidRPr="00036DBB">
              <w:rPr>
                <w:rStyle w:val="hps"/>
                <w:rFonts w:ascii="Verdana" w:eastAsia="Times New Roman" w:hAnsi="Verdana" w:cs="Times New Roman"/>
                <w:sz w:val="20"/>
                <w:szCs w:val="20"/>
              </w:rPr>
              <w:t>Carlos Soria</w:t>
            </w:r>
          </w:p>
          <w:p w:rsidR="00F92D73" w:rsidRPr="00036DBB" w:rsidRDefault="00036DBB" w:rsidP="00810761">
            <w:pPr>
              <w:pStyle w:val="Listenabsatz"/>
              <w:numPr>
                <w:ilvl w:val="0"/>
                <w:numId w:val="16"/>
              </w:numPr>
              <w:rPr>
                <w:rFonts w:ascii="Verdana" w:eastAsia="Times New Roman" w:hAnsi="Verdana" w:cs="Times New Roman"/>
                <w:color w:val="008000"/>
                <w:sz w:val="20"/>
                <w:szCs w:val="20"/>
              </w:rPr>
            </w:pPr>
            <w:r w:rsidRPr="00036DBB">
              <w:rPr>
                <w:rStyle w:val="hps"/>
                <w:rFonts w:ascii="Verdana" w:eastAsia="Times New Roman" w:hAnsi="Verdana" w:cs="Times New Roman"/>
                <w:sz w:val="20"/>
                <w:szCs w:val="20"/>
              </w:rPr>
              <w:t>José de Echave</w:t>
            </w:r>
          </w:p>
        </w:tc>
      </w:tr>
    </w:tbl>
    <w:p w:rsidR="00D16B43" w:rsidRDefault="00D16B43">
      <w:pPr>
        <w:rPr>
          <w:rFonts w:ascii="Verdana" w:hAnsi="Verdana"/>
          <w:b/>
          <w:sz w:val="22"/>
          <w:szCs w:val="22"/>
        </w:rPr>
      </w:pPr>
    </w:p>
    <w:p w:rsidR="00136030" w:rsidRPr="00036DBB" w:rsidRDefault="00136030">
      <w:pPr>
        <w:rPr>
          <w:rFonts w:ascii="Verdana" w:hAnsi="Verdana"/>
          <w:b/>
          <w:sz w:val="22"/>
          <w:szCs w:val="22"/>
        </w:rPr>
      </w:pPr>
    </w:p>
    <w:p w:rsidR="003C6EF9" w:rsidRPr="00036DBB" w:rsidRDefault="003C6EF9" w:rsidP="003C6EF9">
      <w:pPr>
        <w:jc w:val="both"/>
        <w:rPr>
          <w:rFonts w:ascii="Verdana" w:hAnsi="Verdana"/>
          <w:i/>
          <w:sz w:val="22"/>
          <w:szCs w:val="22"/>
        </w:rPr>
      </w:pPr>
      <w:r w:rsidRPr="00036DBB">
        <w:rPr>
          <w:rFonts w:ascii="Verdana" w:hAnsi="Verdana"/>
          <w:i/>
          <w:sz w:val="22"/>
          <w:szCs w:val="22"/>
        </w:rPr>
        <w:lastRenderedPageBreak/>
        <w:t xml:space="preserve">En cuanto a los impactos económicos interesa analizar los principales indicadores económicos en series de tiempo en las que se pueda valorar la importancia relativa de las actividades extractivas (minería, hidrocarburos y </w:t>
      </w:r>
      <w:r w:rsidR="00E420B7" w:rsidRPr="00036DBB">
        <w:rPr>
          <w:rFonts w:ascii="Verdana" w:hAnsi="Verdana"/>
          <w:i/>
          <w:sz w:val="22"/>
          <w:szCs w:val="22"/>
        </w:rPr>
        <w:t>agro-exportación de gran escala.</w:t>
      </w:r>
    </w:p>
    <w:p w:rsidR="003C6EF9" w:rsidRPr="00036DBB" w:rsidRDefault="003C6EF9" w:rsidP="003C6EF9">
      <w:pPr>
        <w:ind w:left="1080"/>
        <w:jc w:val="both"/>
        <w:rPr>
          <w:rFonts w:ascii="Verdana" w:hAnsi="Verdana"/>
          <w:sz w:val="22"/>
          <w:szCs w:val="22"/>
        </w:rPr>
      </w:pPr>
    </w:p>
    <w:p w:rsidR="003C6EF9" w:rsidRPr="00036DBB" w:rsidRDefault="003C6EF9" w:rsidP="003C6EF9">
      <w:pPr>
        <w:pStyle w:val="Listenabsatz"/>
        <w:numPr>
          <w:ilvl w:val="0"/>
          <w:numId w:val="12"/>
        </w:numPr>
        <w:jc w:val="both"/>
        <w:rPr>
          <w:rFonts w:ascii="Verdana" w:hAnsi="Verdana"/>
          <w:sz w:val="22"/>
          <w:szCs w:val="22"/>
        </w:rPr>
      </w:pPr>
      <w:r w:rsidRPr="00036DBB">
        <w:rPr>
          <w:rFonts w:ascii="Verdana" w:hAnsi="Verdana"/>
          <w:sz w:val="22"/>
          <w:szCs w:val="22"/>
        </w:rPr>
        <w:t>PIB</w:t>
      </w:r>
    </w:p>
    <w:p w:rsidR="003C6EF9" w:rsidRPr="00036DBB" w:rsidRDefault="003C6EF9" w:rsidP="003C6EF9">
      <w:pPr>
        <w:pStyle w:val="Listenabsatz"/>
        <w:numPr>
          <w:ilvl w:val="0"/>
          <w:numId w:val="12"/>
        </w:numPr>
        <w:jc w:val="both"/>
        <w:rPr>
          <w:rFonts w:ascii="Verdana" w:hAnsi="Verdana"/>
          <w:sz w:val="22"/>
          <w:szCs w:val="22"/>
        </w:rPr>
      </w:pPr>
      <w:r w:rsidRPr="00036DBB">
        <w:rPr>
          <w:rFonts w:ascii="Verdana" w:hAnsi="Verdana"/>
          <w:sz w:val="22"/>
          <w:szCs w:val="22"/>
        </w:rPr>
        <w:t>Exportaciones/importaciones</w:t>
      </w:r>
    </w:p>
    <w:p w:rsidR="003C6EF9" w:rsidRPr="00036DBB" w:rsidRDefault="003C6EF9" w:rsidP="003C6EF9">
      <w:pPr>
        <w:pStyle w:val="Listenabsatz"/>
        <w:numPr>
          <w:ilvl w:val="0"/>
          <w:numId w:val="12"/>
        </w:numPr>
        <w:jc w:val="both"/>
        <w:rPr>
          <w:rFonts w:ascii="Verdana" w:hAnsi="Verdana"/>
          <w:sz w:val="22"/>
          <w:szCs w:val="22"/>
        </w:rPr>
      </w:pPr>
      <w:r w:rsidRPr="00036DBB">
        <w:rPr>
          <w:rFonts w:ascii="Verdana" w:hAnsi="Verdana"/>
          <w:sz w:val="22"/>
          <w:szCs w:val="22"/>
        </w:rPr>
        <w:t>Crédito externo/interno</w:t>
      </w:r>
    </w:p>
    <w:p w:rsidR="003C6EF9" w:rsidRPr="00036DBB" w:rsidRDefault="003C6EF9" w:rsidP="003C6EF9">
      <w:pPr>
        <w:pStyle w:val="Listenabsatz"/>
        <w:numPr>
          <w:ilvl w:val="0"/>
          <w:numId w:val="12"/>
        </w:numPr>
        <w:jc w:val="both"/>
        <w:rPr>
          <w:rFonts w:ascii="Verdana" w:hAnsi="Verdana"/>
          <w:sz w:val="22"/>
          <w:szCs w:val="22"/>
        </w:rPr>
      </w:pPr>
      <w:r w:rsidRPr="00036DBB">
        <w:rPr>
          <w:rFonts w:ascii="Verdana" w:hAnsi="Verdana"/>
          <w:sz w:val="22"/>
          <w:szCs w:val="22"/>
        </w:rPr>
        <w:t>Inversión extranjera directa</w:t>
      </w:r>
    </w:p>
    <w:p w:rsidR="003C6EF9" w:rsidRPr="00036DBB" w:rsidRDefault="003C6EF9" w:rsidP="003C6EF9">
      <w:pPr>
        <w:pStyle w:val="Listenabsatz"/>
        <w:numPr>
          <w:ilvl w:val="0"/>
          <w:numId w:val="12"/>
        </w:numPr>
        <w:jc w:val="both"/>
        <w:rPr>
          <w:rFonts w:ascii="Verdana" w:hAnsi="Verdana"/>
          <w:sz w:val="22"/>
          <w:szCs w:val="22"/>
        </w:rPr>
      </w:pPr>
      <w:r w:rsidRPr="00036DBB">
        <w:rPr>
          <w:rFonts w:ascii="Verdana" w:hAnsi="Verdana"/>
          <w:sz w:val="22"/>
          <w:szCs w:val="22"/>
        </w:rPr>
        <w:t>Impuestos y regalías</w:t>
      </w:r>
    </w:p>
    <w:p w:rsidR="003C6EF9" w:rsidRPr="00036DBB" w:rsidRDefault="003C6EF9" w:rsidP="003C6EF9">
      <w:pPr>
        <w:pStyle w:val="Listenabsatz"/>
        <w:numPr>
          <w:ilvl w:val="0"/>
          <w:numId w:val="12"/>
        </w:numPr>
        <w:jc w:val="both"/>
        <w:rPr>
          <w:rFonts w:ascii="Verdana" w:hAnsi="Verdana"/>
          <w:sz w:val="22"/>
          <w:szCs w:val="22"/>
        </w:rPr>
      </w:pPr>
      <w:r w:rsidRPr="00036DBB">
        <w:rPr>
          <w:rFonts w:ascii="Verdana" w:hAnsi="Verdana"/>
          <w:sz w:val="22"/>
          <w:szCs w:val="22"/>
        </w:rPr>
        <w:t>Empleo y generación de ingresos</w:t>
      </w:r>
    </w:p>
    <w:p w:rsidR="003C6EF9" w:rsidRPr="00036DBB" w:rsidRDefault="003C6EF9" w:rsidP="003C6EF9">
      <w:pPr>
        <w:pStyle w:val="Listenabsatz"/>
        <w:ind w:left="0"/>
        <w:jc w:val="both"/>
        <w:rPr>
          <w:rFonts w:ascii="Verdana" w:hAnsi="Verdana"/>
          <w:sz w:val="22"/>
          <w:szCs w:val="22"/>
        </w:rPr>
      </w:pPr>
    </w:p>
    <w:p w:rsidR="003C6EF9" w:rsidRPr="00036DBB" w:rsidRDefault="003C6EF9" w:rsidP="003C6EF9">
      <w:pPr>
        <w:pStyle w:val="Listenabsatz"/>
        <w:ind w:left="0"/>
        <w:jc w:val="both"/>
        <w:rPr>
          <w:rFonts w:ascii="Verdana" w:hAnsi="Verdana"/>
          <w:i/>
          <w:sz w:val="22"/>
          <w:szCs w:val="22"/>
        </w:rPr>
      </w:pPr>
      <w:r w:rsidRPr="00036DBB">
        <w:rPr>
          <w:rFonts w:ascii="Verdana" w:hAnsi="Verdana"/>
          <w:i/>
          <w:sz w:val="22"/>
          <w:szCs w:val="22"/>
        </w:rPr>
        <w:t>En cuanto a los impactos ambientales interesa en términos generales y aludiendo a casos emblemáticos:</w:t>
      </w:r>
    </w:p>
    <w:p w:rsidR="003C6EF9" w:rsidRPr="00036DBB" w:rsidRDefault="003C6EF9" w:rsidP="003C6EF9">
      <w:pPr>
        <w:pStyle w:val="Listenabsatz"/>
        <w:numPr>
          <w:ilvl w:val="0"/>
          <w:numId w:val="10"/>
        </w:numPr>
        <w:jc w:val="both"/>
        <w:rPr>
          <w:rFonts w:ascii="Verdana" w:hAnsi="Verdana"/>
          <w:sz w:val="22"/>
          <w:szCs w:val="22"/>
        </w:rPr>
      </w:pPr>
      <w:r w:rsidRPr="00036DBB">
        <w:rPr>
          <w:rFonts w:ascii="Verdana" w:hAnsi="Verdana"/>
          <w:sz w:val="22"/>
          <w:szCs w:val="22"/>
        </w:rPr>
        <w:t>Análisis de mediciones sobre “externalidades eternas” en términos de destrucción de flora, fauna, bosques, paramos, agua, sabanas</w:t>
      </w:r>
    </w:p>
    <w:p w:rsidR="003C6EF9" w:rsidRPr="00036DBB" w:rsidRDefault="003C6EF9" w:rsidP="003C6EF9">
      <w:pPr>
        <w:pStyle w:val="Listenabsatz"/>
        <w:numPr>
          <w:ilvl w:val="0"/>
          <w:numId w:val="10"/>
        </w:numPr>
        <w:jc w:val="both"/>
        <w:rPr>
          <w:rFonts w:ascii="Verdana" w:hAnsi="Verdana"/>
          <w:sz w:val="22"/>
          <w:szCs w:val="22"/>
        </w:rPr>
      </w:pPr>
      <w:r w:rsidRPr="00036DBB">
        <w:rPr>
          <w:rFonts w:ascii="Verdana" w:hAnsi="Verdana"/>
          <w:sz w:val="22"/>
          <w:szCs w:val="22"/>
        </w:rPr>
        <w:t xml:space="preserve"> Estrés sobre la infraestructura y el medio ambiente.</w:t>
      </w:r>
    </w:p>
    <w:p w:rsidR="003C6EF9" w:rsidRPr="00036DBB" w:rsidRDefault="003C6EF9" w:rsidP="003C6EF9">
      <w:pPr>
        <w:pStyle w:val="Listenabsatz"/>
        <w:numPr>
          <w:ilvl w:val="0"/>
          <w:numId w:val="10"/>
        </w:numPr>
        <w:jc w:val="both"/>
        <w:rPr>
          <w:rFonts w:ascii="Verdana" w:hAnsi="Verdana"/>
          <w:sz w:val="22"/>
          <w:szCs w:val="22"/>
        </w:rPr>
      </w:pPr>
      <w:r w:rsidRPr="00036DBB">
        <w:rPr>
          <w:rFonts w:ascii="Verdana" w:hAnsi="Verdana"/>
          <w:sz w:val="22"/>
          <w:szCs w:val="22"/>
        </w:rPr>
        <w:t>Transformaciones en el habitar, el poblamiento, el trasegar y el goce de los recursos naturales.</w:t>
      </w:r>
    </w:p>
    <w:p w:rsidR="003C6EF9" w:rsidRPr="00036DBB" w:rsidRDefault="003C6EF9" w:rsidP="003C6EF9">
      <w:pPr>
        <w:pStyle w:val="Listenabsatz"/>
        <w:ind w:left="0"/>
        <w:jc w:val="both"/>
        <w:rPr>
          <w:rFonts w:ascii="Verdana" w:hAnsi="Verdana"/>
          <w:sz w:val="22"/>
          <w:szCs w:val="22"/>
        </w:rPr>
      </w:pPr>
    </w:p>
    <w:p w:rsidR="003C6EF9" w:rsidRPr="00036DBB" w:rsidRDefault="003C6EF9" w:rsidP="003C6EF9">
      <w:pPr>
        <w:pStyle w:val="Listenabsatz"/>
        <w:ind w:left="0"/>
        <w:jc w:val="both"/>
        <w:rPr>
          <w:rFonts w:ascii="Verdana" w:hAnsi="Verdana"/>
          <w:i/>
          <w:sz w:val="22"/>
          <w:szCs w:val="22"/>
        </w:rPr>
      </w:pPr>
      <w:r w:rsidRPr="00036DBB">
        <w:rPr>
          <w:rFonts w:ascii="Verdana" w:hAnsi="Verdana"/>
          <w:i/>
          <w:sz w:val="22"/>
          <w:szCs w:val="22"/>
        </w:rPr>
        <w:t xml:space="preserve">En cuanto a los impactos sociales interesa en términos generales y aludiendo a casos emblemáticos: </w:t>
      </w:r>
    </w:p>
    <w:p w:rsidR="003C6EF9" w:rsidRPr="00036DBB" w:rsidRDefault="003C6EF9" w:rsidP="003C6EF9">
      <w:pPr>
        <w:pStyle w:val="Listenabsatz"/>
        <w:numPr>
          <w:ilvl w:val="0"/>
          <w:numId w:val="11"/>
        </w:numPr>
        <w:jc w:val="both"/>
        <w:rPr>
          <w:rFonts w:ascii="Verdana" w:hAnsi="Verdana"/>
          <w:sz w:val="22"/>
          <w:szCs w:val="22"/>
        </w:rPr>
      </w:pPr>
      <w:r w:rsidRPr="00036DBB">
        <w:rPr>
          <w:rFonts w:ascii="Verdana" w:hAnsi="Verdana"/>
          <w:sz w:val="22"/>
          <w:szCs w:val="22"/>
        </w:rPr>
        <w:t>Análisis sobre la cantidad y la calidad del empleo directo e indirecto</w:t>
      </w:r>
    </w:p>
    <w:p w:rsidR="003C6EF9" w:rsidRPr="00036DBB" w:rsidRDefault="003C6EF9" w:rsidP="003C6EF9">
      <w:pPr>
        <w:pStyle w:val="Listenabsatz"/>
        <w:numPr>
          <w:ilvl w:val="0"/>
          <w:numId w:val="11"/>
        </w:numPr>
        <w:jc w:val="both"/>
        <w:rPr>
          <w:rFonts w:ascii="Verdana" w:hAnsi="Verdana"/>
          <w:sz w:val="22"/>
          <w:szCs w:val="22"/>
        </w:rPr>
      </w:pPr>
      <w:r w:rsidRPr="00036DBB">
        <w:rPr>
          <w:rFonts w:ascii="Verdana" w:hAnsi="Verdana"/>
          <w:sz w:val="22"/>
          <w:szCs w:val="22"/>
        </w:rPr>
        <w:t>Análisis sobre diversos índices de calidad de vida y bienestar de la población y de los entornos territoriales de las actividades extractivas</w:t>
      </w:r>
    </w:p>
    <w:p w:rsidR="003C6EF9" w:rsidRPr="00036DBB" w:rsidRDefault="003C6EF9" w:rsidP="003C6EF9">
      <w:pPr>
        <w:pStyle w:val="Listenabsatz"/>
        <w:numPr>
          <w:ilvl w:val="0"/>
          <w:numId w:val="11"/>
        </w:numPr>
        <w:jc w:val="both"/>
        <w:rPr>
          <w:rFonts w:ascii="Verdana" w:hAnsi="Verdana"/>
          <w:sz w:val="22"/>
          <w:szCs w:val="22"/>
        </w:rPr>
      </w:pPr>
      <w:r w:rsidRPr="00036DBB">
        <w:rPr>
          <w:rFonts w:ascii="Verdana" w:hAnsi="Verdana"/>
          <w:sz w:val="22"/>
          <w:szCs w:val="22"/>
        </w:rPr>
        <w:t>Análisis de los grandes programas sociales a cargo del Estado</w:t>
      </w:r>
    </w:p>
    <w:p w:rsidR="003C6EF9" w:rsidRPr="00036DBB" w:rsidRDefault="003C6EF9" w:rsidP="003C6EF9">
      <w:pPr>
        <w:pStyle w:val="Listenabsatz"/>
        <w:numPr>
          <w:ilvl w:val="0"/>
          <w:numId w:val="11"/>
        </w:numPr>
        <w:jc w:val="both"/>
        <w:rPr>
          <w:rFonts w:ascii="Verdana" w:hAnsi="Verdana"/>
          <w:sz w:val="22"/>
          <w:szCs w:val="22"/>
        </w:rPr>
      </w:pPr>
      <w:r w:rsidRPr="00036DBB">
        <w:rPr>
          <w:rFonts w:ascii="Verdana" w:hAnsi="Verdana"/>
          <w:sz w:val="22"/>
          <w:szCs w:val="22"/>
        </w:rPr>
        <w:t>Dinámicas y formas de organización de los grupos sociales involucrados en actividades extractivas</w:t>
      </w:r>
    </w:p>
    <w:p w:rsidR="003C6EF9" w:rsidRPr="00036DBB" w:rsidRDefault="003C6EF9">
      <w:pPr>
        <w:rPr>
          <w:rFonts w:ascii="Verdana" w:hAnsi="Verdana"/>
          <w:b/>
          <w:sz w:val="22"/>
          <w:szCs w:val="22"/>
        </w:rPr>
      </w:pPr>
    </w:p>
    <w:p w:rsidR="0003632C" w:rsidRDefault="0003632C">
      <w:pPr>
        <w:rPr>
          <w:rFonts w:ascii="Verdana" w:hAnsi="Verdana"/>
          <w:b/>
          <w:sz w:val="22"/>
          <w:szCs w:val="22"/>
        </w:rPr>
      </w:pPr>
    </w:p>
    <w:p w:rsidR="00136030" w:rsidRPr="00036DBB" w:rsidRDefault="00136030">
      <w:pPr>
        <w:rPr>
          <w:rFonts w:ascii="Verdana" w:hAnsi="Verdana"/>
          <w:b/>
          <w:sz w:val="22"/>
          <w:szCs w:val="22"/>
        </w:rPr>
      </w:pPr>
    </w:p>
    <w:tbl>
      <w:tblPr>
        <w:tblStyle w:val="Tabellenraster"/>
        <w:tblW w:w="648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26"/>
        <w:gridCol w:w="4961"/>
      </w:tblGrid>
      <w:tr w:rsidR="00D16B43" w:rsidRPr="00036DBB" w:rsidTr="00E420B7">
        <w:tc>
          <w:tcPr>
            <w:tcW w:w="6487" w:type="dxa"/>
            <w:gridSpan w:val="2"/>
            <w:shd w:val="clear" w:color="auto" w:fill="D9D9D9" w:themeFill="background1" w:themeFillShade="D9"/>
          </w:tcPr>
          <w:p w:rsidR="00D16B43" w:rsidRPr="00036DBB" w:rsidRDefault="00D16B43" w:rsidP="00AE14A9">
            <w:pPr>
              <w:rPr>
                <w:rFonts w:ascii="Verdana" w:hAnsi="Verdana"/>
                <w:b/>
                <w:sz w:val="20"/>
                <w:szCs w:val="20"/>
              </w:rPr>
            </w:pPr>
            <w:r w:rsidRPr="00036DBB">
              <w:rPr>
                <w:rFonts w:ascii="Verdana" w:hAnsi="Verdana"/>
                <w:b/>
                <w:sz w:val="20"/>
                <w:szCs w:val="20"/>
              </w:rPr>
              <w:lastRenderedPageBreak/>
              <w:t xml:space="preserve">DÍA </w:t>
            </w:r>
            <w:r w:rsidR="002E6288" w:rsidRPr="00036DBB">
              <w:rPr>
                <w:rFonts w:ascii="Verdana" w:hAnsi="Verdana"/>
                <w:b/>
                <w:sz w:val="20"/>
                <w:szCs w:val="20"/>
              </w:rPr>
              <w:t>I</w:t>
            </w:r>
            <w:r w:rsidRPr="00036DBB">
              <w:rPr>
                <w:rFonts w:ascii="Verdana" w:hAnsi="Verdana"/>
                <w:b/>
                <w:sz w:val="20"/>
                <w:szCs w:val="20"/>
              </w:rPr>
              <w:t>I:  11/8/2015</w:t>
            </w:r>
          </w:p>
        </w:tc>
      </w:tr>
      <w:tr w:rsidR="00D16B43" w:rsidRPr="00036DBB" w:rsidTr="003C6EF9">
        <w:tc>
          <w:tcPr>
            <w:tcW w:w="1526" w:type="dxa"/>
            <w:shd w:val="clear" w:color="auto" w:fill="F2F2F2" w:themeFill="background1" w:themeFillShade="F2"/>
            <w:vAlign w:val="center"/>
          </w:tcPr>
          <w:p w:rsidR="00D16B43" w:rsidRPr="00036DBB" w:rsidRDefault="00136030" w:rsidP="00136030">
            <w:pPr>
              <w:pStyle w:val="Textkrper"/>
              <w:spacing w:after="0"/>
              <w:rPr>
                <w:rFonts w:ascii="Verdana" w:hAnsi="Verdana"/>
                <w:sz w:val="20"/>
                <w:szCs w:val="20"/>
              </w:rPr>
            </w:pPr>
            <w:r>
              <w:rPr>
                <w:rFonts w:ascii="Verdana" w:hAnsi="Verdana"/>
                <w:b/>
                <w:sz w:val="20"/>
                <w:szCs w:val="20"/>
              </w:rPr>
              <w:t>09</w:t>
            </w:r>
            <w:r w:rsidR="00D16B43" w:rsidRPr="00036DBB">
              <w:rPr>
                <w:rFonts w:ascii="Verdana" w:hAnsi="Verdana"/>
                <w:b/>
                <w:sz w:val="20"/>
                <w:szCs w:val="20"/>
              </w:rPr>
              <w:t>h00–</w:t>
            </w:r>
            <w:r>
              <w:rPr>
                <w:rFonts w:ascii="Verdana" w:hAnsi="Verdana"/>
                <w:b/>
                <w:sz w:val="20"/>
                <w:szCs w:val="20"/>
              </w:rPr>
              <w:t>13</w:t>
            </w:r>
            <w:r w:rsidR="00D16B43" w:rsidRPr="00036DBB">
              <w:rPr>
                <w:rFonts w:ascii="Verdana" w:hAnsi="Verdana"/>
                <w:b/>
                <w:sz w:val="20"/>
                <w:szCs w:val="20"/>
              </w:rPr>
              <w:t xml:space="preserve">h00  </w:t>
            </w:r>
          </w:p>
        </w:tc>
        <w:tc>
          <w:tcPr>
            <w:tcW w:w="4961" w:type="dxa"/>
            <w:shd w:val="clear" w:color="auto" w:fill="F2F2F2" w:themeFill="background1" w:themeFillShade="F2"/>
          </w:tcPr>
          <w:p w:rsidR="00D16B43" w:rsidRPr="00036DBB" w:rsidRDefault="00D16B43" w:rsidP="00AE14A9">
            <w:pPr>
              <w:jc w:val="both"/>
              <w:rPr>
                <w:rFonts w:ascii="Verdana" w:eastAsia="Times New Roman" w:hAnsi="Verdana" w:cs="Times New Roman"/>
                <w:b/>
                <w:sz w:val="20"/>
                <w:szCs w:val="20"/>
              </w:rPr>
            </w:pPr>
            <w:r w:rsidRPr="00036DBB">
              <w:rPr>
                <w:rFonts w:ascii="Verdana" w:hAnsi="Verdana"/>
                <w:b/>
                <w:sz w:val="20"/>
                <w:szCs w:val="20"/>
              </w:rPr>
              <w:t xml:space="preserve">Tercer panel: </w:t>
            </w:r>
            <w:r w:rsidRPr="00036DBB">
              <w:rPr>
                <w:rFonts w:ascii="Verdana" w:eastAsia="Times New Roman" w:hAnsi="Verdana" w:cs="Times New Roman"/>
                <w:b/>
                <w:sz w:val="20"/>
                <w:szCs w:val="20"/>
              </w:rPr>
              <w:t xml:space="preserve">Transformaciones institucionales y normativas (de protección y facilitación) </w:t>
            </w:r>
          </w:p>
        </w:tc>
      </w:tr>
      <w:tr w:rsidR="00D16B43" w:rsidRPr="00036DBB" w:rsidTr="00D16B43">
        <w:tc>
          <w:tcPr>
            <w:tcW w:w="1526" w:type="dxa"/>
            <w:vAlign w:val="center"/>
          </w:tcPr>
          <w:p w:rsidR="00D16B43" w:rsidRPr="00036DBB" w:rsidRDefault="00D16B43" w:rsidP="00AE14A9">
            <w:pPr>
              <w:pStyle w:val="Textkrper"/>
              <w:spacing w:after="0"/>
              <w:rPr>
                <w:rFonts w:ascii="Verdana" w:hAnsi="Verdana"/>
                <w:b/>
                <w:sz w:val="20"/>
                <w:szCs w:val="20"/>
              </w:rPr>
            </w:pPr>
          </w:p>
        </w:tc>
        <w:tc>
          <w:tcPr>
            <w:tcW w:w="4961" w:type="dxa"/>
          </w:tcPr>
          <w:p w:rsidR="00D16B43" w:rsidRPr="00036DBB" w:rsidRDefault="00D16B43" w:rsidP="00AE14A9">
            <w:pPr>
              <w:ind w:left="34"/>
              <w:rPr>
                <w:rFonts w:ascii="Verdana" w:hAnsi="Verdana"/>
                <w:b/>
                <w:i/>
                <w:sz w:val="20"/>
                <w:szCs w:val="20"/>
                <w:lang w:val="es-PE"/>
              </w:rPr>
            </w:pPr>
            <w:r w:rsidRPr="00036DBB">
              <w:rPr>
                <w:rFonts w:ascii="Verdana" w:hAnsi="Verdana"/>
                <w:b/>
                <w:i/>
                <w:sz w:val="20"/>
                <w:szCs w:val="20"/>
                <w:lang w:val="es-PE"/>
              </w:rPr>
              <w:t>Panelistas:</w:t>
            </w:r>
          </w:p>
          <w:p w:rsidR="00036DBB" w:rsidRPr="00036DBB" w:rsidRDefault="001E01E0" w:rsidP="00036DBB">
            <w:pPr>
              <w:pStyle w:val="Listenabsatz"/>
              <w:numPr>
                <w:ilvl w:val="0"/>
                <w:numId w:val="19"/>
              </w:numPr>
              <w:rPr>
                <w:rStyle w:val="hps"/>
                <w:rFonts w:ascii="Verdana" w:eastAsia="Times New Roman" w:hAnsi="Verdana" w:cs="Times New Roman"/>
                <w:sz w:val="20"/>
                <w:szCs w:val="20"/>
              </w:rPr>
            </w:pPr>
            <w:r>
              <w:rPr>
                <w:rStyle w:val="hps"/>
                <w:rFonts w:ascii="Verdana" w:eastAsia="Times New Roman" w:hAnsi="Verdana" w:cs="Times New Roman"/>
                <w:sz w:val="20"/>
                <w:szCs w:val="20"/>
              </w:rPr>
              <w:t>Guillaume Fontaine</w:t>
            </w:r>
          </w:p>
          <w:p w:rsidR="00036DBB" w:rsidRPr="00036DBB" w:rsidRDefault="00036DBB" w:rsidP="00036DBB">
            <w:pPr>
              <w:pStyle w:val="Listenabsatz"/>
              <w:numPr>
                <w:ilvl w:val="0"/>
                <w:numId w:val="19"/>
              </w:numPr>
              <w:rPr>
                <w:rStyle w:val="hps"/>
                <w:rFonts w:ascii="Verdana" w:eastAsia="Times New Roman" w:hAnsi="Verdana" w:cs="Times New Roman"/>
                <w:sz w:val="20"/>
                <w:szCs w:val="20"/>
              </w:rPr>
            </w:pPr>
            <w:r w:rsidRPr="00036DBB">
              <w:rPr>
                <w:rStyle w:val="hps"/>
                <w:rFonts w:ascii="Verdana" w:eastAsia="Times New Roman" w:hAnsi="Verdana" w:cs="Times New Roman"/>
                <w:sz w:val="20"/>
                <w:szCs w:val="20"/>
              </w:rPr>
              <w:t>Fabio Velásquez</w:t>
            </w:r>
          </w:p>
          <w:p w:rsidR="00036DBB" w:rsidRPr="00036DBB" w:rsidRDefault="00036DBB" w:rsidP="00036DBB">
            <w:pPr>
              <w:pStyle w:val="Listenabsatz"/>
              <w:numPr>
                <w:ilvl w:val="0"/>
                <w:numId w:val="19"/>
              </w:numPr>
              <w:rPr>
                <w:rStyle w:val="hps"/>
                <w:rFonts w:ascii="Verdana" w:eastAsia="Times New Roman" w:hAnsi="Verdana" w:cs="Times New Roman"/>
                <w:sz w:val="20"/>
                <w:szCs w:val="20"/>
              </w:rPr>
            </w:pPr>
            <w:r w:rsidRPr="00036DBB">
              <w:rPr>
                <w:rStyle w:val="hps"/>
                <w:rFonts w:ascii="Verdana" w:eastAsia="Times New Roman" w:hAnsi="Verdana" w:cs="Times New Roman"/>
                <w:sz w:val="20"/>
                <w:szCs w:val="20"/>
              </w:rPr>
              <w:t>Peter Larsen</w:t>
            </w:r>
          </w:p>
          <w:p w:rsidR="00036DBB" w:rsidRPr="00036DBB" w:rsidRDefault="00036DBB" w:rsidP="00036DBB">
            <w:pPr>
              <w:pStyle w:val="Listenabsatz"/>
              <w:numPr>
                <w:ilvl w:val="0"/>
                <w:numId w:val="19"/>
              </w:numPr>
              <w:rPr>
                <w:rStyle w:val="hps"/>
                <w:rFonts w:ascii="Verdana" w:eastAsia="Times New Roman" w:hAnsi="Verdana" w:cs="Times New Roman"/>
                <w:sz w:val="20"/>
                <w:szCs w:val="20"/>
              </w:rPr>
            </w:pPr>
            <w:r w:rsidRPr="00036DBB">
              <w:rPr>
                <w:rStyle w:val="hps"/>
                <w:rFonts w:ascii="Verdana" w:eastAsia="Times New Roman" w:hAnsi="Verdana" w:cs="Times New Roman"/>
                <w:sz w:val="20"/>
                <w:szCs w:val="20"/>
              </w:rPr>
              <w:t>Francisco Durand</w:t>
            </w:r>
          </w:p>
          <w:p w:rsidR="00036DBB" w:rsidRPr="00036DBB" w:rsidRDefault="00036DBB" w:rsidP="00036DBB">
            <w:pPr>
              <w:pStyle w:val="Listenabsatz"/>
              <w:numPr>
                <w:ilvl w:val="0"/>
                <w:numId w:val="19"/>
              </w:numPr>
              <w:rPr>
                <w:rStyle w:val="hps"/>
                <w:rFonts w:ascii="Verdana" w:eastAsia="Times New Roman" w:hAnsi="Verdana" w:cs="Times New Roman"/>
                <w:sz w:val="20"/>
                <w:szCs w:val="20"/>
              </w:rPr>
            </w:pPr>
            <w:r w:rsidRPr="00036DBB">
              <w:rPr>
                <w:rStyle w:val="hps"/>
                <w:rFonts w:ascii="Verdana" w:eastAsia="Times New Roman" w:hAnsi="Verdana" w:cs="Times New Roman"/>
                <w:sz w:val="20"/>
                <w:szCs w:val="20"/>
              </w:rPr>
              <w:t>Gustavo Zambrano</w:t>
            </w:r>
          </w:p>
          <w:p w:rsidR="00F92D73" w:rsidRPr="00036DBB" w:rsidRDefault="00036DBB" w:rsidP="00036DBB">
            <w:pPr>
              <w:pStyle w:val="Listenabsatz"/>
              <w:numPr>
                <w:ilvl w:val="0"/>
                <w:numId w:val="19"/>
              </w:numPr>
              <w:rPr>
                <w:rFonts w:ascii="Verdana" w:eastAsia="Times New Roman" w:hAnsi="Verdana" w:cs="Times New Roman"/>
                <w:color w:val="365F91" w:themeColor="accent1" w:themeShade="BF"/>
                <w:sz w:val="20"/>
                <w:szCs w:val="20"/>
              </w:rPr>
            </w:pPr>
            <w:r w:rsidRPr="00036DBB">
              <w:rPr>
                <w:rStyle w:val="hps"/>
                <w:rFonts w:ascii="Verdana" w:eastAsia="Times New Roman" w:hAnsi="Verdana" w:cs="Times New Roman"/>
                <w:sz w:val="20"/>
                <w:szCs w:val="20"/>
              </w:rPr>
              <w:t>Cynthia Sanborn</w:t>
            </w:r>
            <w:r w:rsidR="001E01E0">
              <w:rPr>
                <w:rStyle w:val="hps"/>
                <w:rFonts w:ascii="Verdana" w:eastAsia="Times New Roman" w:hAnsi="Verdana" w:cs="Times New Roman"/>
                <w:sz w:val="20"/>
                <w:szCs w:val="20"/>
              </w:rPr>
              <w:t xml:space="preserve"> (</w:t>
            </w:r>
            <w:proofErr w:type="spellStart"/>
            <w:r w:rsidR="001E01E0">
              <w:rPr>
                <w:rStyle w:val="hps"/>
                <w:rFonts w:ascii="Verdana" w:eastAsia="Times New Roman" w:hAnsi="Verdana" w:cs="Times New Roman"/>
                <w:sz w:val="20"/>
                <w:szCs w:val="20"/>
              </w:rPr>
              <w:t>por</w:t>
            </w:r>
            <w:proofErr w:type="spellEnd"/>
            <w:r w:rsidR="001E01E0">
              <w:rPr>
                <w:rStyle w:val="hps"/>
                <w:rFonts w:ascii="Verdana" w:eastAsia="Times New Roman" w:hAnsi="Verdana" w:cs="Times New Roman"/>
                <w:sz w:val="20"/>
                <w:szCs w:val="20"/>
              </w:rPr>
              <w:t xml:space="preserve"> </w:t>
            </w:r>
            <w:proofErr w:type="spellStart"/>
            <w:r w:rsidR="001E01E0">
              <w:rPr>
                <w:rStyle w:val="hps"/>
                <w:rFonts w:ascii="Verdana" w:eastAsia="Times New Roman" w:hAnsi="Verdana" w:cs="Times New Roman"/>
                <w:sz w:val="20"/>
                <w:szCs w:val="20"/>
              </w:rPr>
              <w:t>confirmar</w:t>
            </w:r>
            <w:proofErr w:type="spellEnd"/>
            <w:r w:rsidR="001E01E0">
              <w:rPr>
                <w:rStyle w:val="hps"/>
                <w:rFonts w:ascii="Verdana" w:eastAsia="Times New Roman" w:hAnsi="Verdana" w:cs="Times New Roman"/>
                <w:sz w:val="20"/>
                <w:szCs w:val="20"/>
              </w:rPr>
              <w:t>)</w:t>
            </w:r>
          </w:p>
        </w:tc>
      </w:tr>
    </w:tbl>
    <w:p w:rsidR="003C6EF9" w:rsidRPr="00036DBB" w:rsidRDefault="003C6EF9">
      <w:pPr>
        <w:rPr>
          <w:rFonts w:ascii="Verdana" w:hAnsi="Verdana"/>
        </w:rPr>
      </w:pPr>
    </w:p>
    <w:p w:rsidR="003C6EF9" w:rsidRPr="00036DBB" w:rsidRDefault="003C6EF9" w:rsidP="003C6EF9">
      <w:pPr>
        <w:jc w:val="both"/>
        <w:rPr>
          <w:rFonts w:ascii="Verdana" w:hAnsi="Verdana"/>
          <w:sz w:val="22"/>
          <w:szCs w:val="22"/>
        </w:rPr>
      </w:pPr>
      <w:r w:rsidRPr="00036DBB">
        <w:rPr>
          <w:rFonts w:ascii="Verdana" w:hAnsi="Verdana"/>
          <w:sz w:val="22"/>
          <w:szCs w:val="22"/>
        </w:rPr>
        <w:t>Analizar las principales transformaciones institucionales y normativas en apoyo a las actividades extractivas. En particular resaltar (en términos generales y aludiendo a casos particulares) las tensiones existentes entre las actividades extractivas con:</w:t>
      </w:r>
    </w:p>
    <w:p w:rsidR="003C6EF9" w:rsidRPr="00036DBB" w:rsidRDefault="003C6EF9" w:rsidP="003C6EF9">
      <w:pPr>
        <w:jc w:val="both"/>
        <w:rPr>
          <w:rFonts w:ascii="Verdana" w:hAnsi="Verdana"/>
          <w:sz w:val="22"/>
          <w:szCs w:val="22"/>
        </w:rPr>
      </w:pPr>
    </w:p>
    <w:p w:rsidR="003C6EF9" w:rsidRPr="00036DBB" w:rsidRDefault="003C6EF9" w:rsidP="003C6EF9">
      <w:pPr>
        <w:pStyle w:val="Listenabsatz"/>
        <w:numPr>
          <w:ilvl w:val="0"/>
          <w:numId w:val="4"/>
        </w:numPr>
        <w:jc w:val="both"/>
        <w:rPr>
          <w:rFonts w:ascii="Verdana" w:hAnsi="Verdana"/>
          <w:sz w:val="22"/>
          <w:szCs w:val="22"/>
        </w:rPr>
      </w:pPr>
      <w:r w:rsidRPr="00036DBB">
        <w:rPr>
          <w:rFonts w:ascii="Verdana" w:hAnsi="Verdana"/>
          <w:sz w:val="22"/>
          <w:szCs w:val="22"/>
        </w:rPr>
        <w:t xml:space="preserve">El proceso de descentralización y los gobiernos locales </w:t>
      </w:r>
    </w:p>
    <w:p w:rsidR="003C6EF9" w:rsidRPr="00036DBB" w:rsidRDefault="003C6EF9" w:rsidP="003C6EF9">
      <w:pPr>
        <w:pStyle w:val="Listenabsatz"/>
        <w:numPr>
          <w:ilvl w:val="0"/>
          <w:numId w:val="4"/>
        </w:numPr>
        <w:jc w:val="both"/>
        <w:rPr>
          <w:rFonts w:ascii="Verdana" w:hAnsi="Verdana"/>
          <w:sz w:val="22"/>
          <w:szCs w:val="22"/>
        </w:rPr>
      </w:pPr>
      <w:r w:rsidRPr="00036DBB">
        <w:rPr>
          <w:rFonts w:ascii="Verdana" w:hAnsi="Verdana"/>
          <w:sz w:val="22"/>
          <w:szCs w:val="22"/>
        </w:rPr>
        <w:t>Los derechos étnicos y comunitarios</w:t>
      </w:r>
    </w:p>
    <w:p w:rsidR="003C6EF9" w:rsidRPr="00036DBB" w:rsidRDefault="003C6EF9" w:rsidP="003C6EF9">
      <w:pPr>
        <w:pStyle w:val="Listenabsatz"/>
        <w:numPr>
          <w:ilvl w:val="0"/>
          <w:numId w:val="4"/>
        </w:numPr>
        <w:jc w:val="both"/>
        <w:rPr>
          <w:rFonts w:ascii="Verdana" w:hAnsi="Verdana"/>
          <w:sz w:val="22"/>
          <w:szCs w:val="22"/>
        </w:rPr>
      </w:pPr>
      <w:r w:rsidRPr="00036DBB">
        <w:rPr>
          <w:rFonts w:ascii="Verdana" w:hAnsi="Verdana"/>
          <w:sz w:val="22"/>
          <w:szCs w:val="22"/>
        </w:rPr>
        <w:t>La defensa del medio ambiente</w:t>
      </w:r>
    </w:p>
    <w:p w:rsidR="003C6EF9" w:rsidRPr="00036DBB" w:rsidRDefault="003C6EF9" w:rsidP="003C6EF9">
      <w:pPr>
        <w:pStyle w:val="Listenabsatz"/>
        <w:numPr>
          <w:ilvl w:val="0"/>
          <w:numId w:val="4"/>
        </w:numPr>
        <w:jc w:val="both"/>
        <w:rPr>
          <w:rFonts w:ascii="Verdana" w:hAnsi="Verdana"/>
          <w:sz w:val="22"/>
          <w:szCs w:val="22"/>
        </w:rPr>
      </w:pPr>
      <w:r w:rsidRPr="00036DBB">
        <w:rPr>
          <w:rFonts w:ascii="Verdana" w:hAnsi="Verdana"/>
          <w:sz w:val="22"/>
          <w:szCs w:val="22"/>
        </w:rPr>
        <w:t>Las luchas sociales por ordenamientos territoriales alternativos</w:t>
      </w:r>
    </w:p>
    <w:p w:rsidR="003C6EF9" w:rsidRPr="00036DBB" w:rsidRDefault="003C6EF9" w:rsidP="003C6EF9">
      <w:pPr>
        <w:pStyle w:val="Listenabsatz"/>
        <w:numPr>
          <w:ilvl w:val="0"/>
          <w:numId w:val="4"/>
        </w:numPr>
        <w:jc w:val="both"/>
        <w:rPr>
          <w:rFonts w:ascii="Verdana" w:hAnsi="Verdana"/>
          <w:sz w:val="22"/>
          <w:szCs w:val="22"/>
        </w:rPr>
      </w:pPr>
      <w:r w:rsidRPr="00036DBB">
        <w:rPr>
          <w:rFonts w:ascii="Verdana" w:hAnsi="Verdana"/>
          <w:sz w:val="22"/>
          <w:szCs w:val="22"/>
        </w:rPr>
        <w:t>Las tensiones entre privatización de los mercados extractivos con diversos derechos sociales y políticos</w:t>
      </w:r>
    </w:p>
    <w:p w:rsidR="003C6EF9" w:rsidRPr="00036DBB" w:rsidRDefault="003C6EF9">
      <w:pPr>
        <w:rPr>
          <w:rFonts w:ascii="Verdana" w:hAnsi="Verdana"/>
        </w:rPr>
      </w:pPr>
    </w:p>
    <w:p w:rsidR="003C6EF9" w:rsidRPr="00036DBB" w:rsidRDefault="003C6EF9">
      <w:pPr>
        <w:rPr>
          <w:rFonts w:ascii="Verdana" w:hAnsi="Verdana"/>
        </w:rPr>
      </w:pPr>
    </w:p>
    <w:tbl>
      <w:tblPr>
        <w:tblStyle w:val="Tabellenraster"/>
        <w:tblW w:w="648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26"/>
        <w:gridCol w:w="4961"/>
      </w:tblGrid>
      <w:tr w:rsidR="00D16B43" w:rsidRPr="00036DBB" w:rsidTr="00136030">
        <w:trPr>
          <w:tblHeader/>
        </w:trPr>
        <w:tc>
          <w:tcPr>
            <w:tcW w:w="1526" w:type="dxa"/>
            <w:shd w:val="clear" w:color="auto" w:fill="F2F2F2" w:themeFill="background1" w:themeFillShade="F2"/>
            <w:vAlign w:val="center"/>
          </w:tcPr>
          <w:p w:rsidR="00D16B43" w:rsidRPr="00036DBB" w:rsidRDefault="00136030" w:rsidP="00AE14A9">
            <w:pPr>
              <w:pStyle w:val="Textkrper"/>
              <w:spacing w:after="0"/>
              <w:rPr>
                <w:rFonts w:ascii="Verdana" w:hAnsi="Verdana"/>
                <w:b/>
                <w:sz w:val="20"/>
                <w:szCs w:val="20"/>
              </w:rPr>
            </w:pPr>
            <w:r>
              <w:rPr>
                <w:rFonts w:ascii="Verdana" w:hAnsi="Verdana"/>
                <w:b/>
                <w:sz w:val="20"/>
                <w:szCs w:val="20"/>
              </w:rPr>
              <w:t>15h00–18</w:t>
            </w:r>
            <w:r w:rsidR="00D16B43" w:rsidRPr="00036DBB">
              <w:rPr>
                <w:rFonts w:ascii="Verdana" w:hAnsi="Verdana"/>
                <w:b/>
                <w:sz w:val="20"/>
                <w:szCs w:val="20"/>
              </w:rPr>
              <w:t>h00</w:t>
            </w:r>
          </w:p>
        </w:tc>
        <w:tc>
          <w:tcPr>
            <w:tcW w:w="4961" w:type="dxa"/>
            <w:shd w:val="clear" w:color="auto" w:fill="F2F2F2" w:themeFill="background1" w:themeFillShade="F2"/>
          </w:tcPr>
          <w:p w:rsidR="00D16B43" w:rsidRPr="00036DBB" w:rsidRDefault="00D16B43" w:rsidP="00AE14A9">
            <w:pPr>
              <w:ind w:left="34"/>
              <w:rPr>
                <w:rFonts w:ascii="Verdana" w:hAnsi="Verdana"/>
                <w:b/>
                <w:i/>
                <w:sz w:val="20"/>
                <w:szCs w:val="20"/>
                <w:lang w:val="es-PE"/>
              </w:rPr>
            </w:pPr>
            <w:r w:rsidRPr="00036DBB">
              <w:rPr>
                <w:rFonts w:ascii="Verdana" w:hAnsi="Verdana"/>
                <w:b/>
                <w:sz w:val="20"/>
                <w:szCs w:val="20"/>
              </w:rPr>
              <w:t>Cuarto panel: Resistencias, transacciones y compromisos</w:t>
            </w:r>
          </w:p>
        </w:tc>
      </w:tr>
      <w:tr w:rsidR="00D16B43" w:rsidRPr="00036DBB" w:rsidTr="00D16B43">
        <w:tc>
          <w:tcPr>
            <w:tcW w:w="1526" w:type="dxa"/>
            <w:vAlign w:val="center"/>
          </w:tcPr>
          <w:p w:rsidR="00D16B43" w:rsidRPr="00036DBB" w:rsidRDefault="00D16B43" w:rsidP="00AE14A9">
            <w:pPr>
              <w:pStyle w:val="Textkrper"/>
              <w:spacing w:after="0"/>
              <w:rPr>
                <w:rFonts w:ascii="Verdana" w:hAnsi="Verdana"/>
                <w:b/>
                <w:sz w:val="20"/>
                <w:szCs w:val="20"/>
              </w:rPr>
            </w:pPr>
          </w:p>
        </w:tc>
        <w:tc>
          <w:tcPr>
            <w:tcW w:w="4961" w:type="dxa"/>
          </w:tcPr>
          <w:p w:rsidR="00D16B43" w:rsidRPr="00036DBB" w:rsidRDefault="00D16B43" w:rsidP="00AE14A9">
            <w:pPr>
              <w:ind w:left="34"/>
              <w:rPr>
                <w:rFonts w:ascii="Verdana" w:hAnsi="Verdana"/>
                <w:b/>
                <w:i/>
                <w:sz w:val="20"/>
                <w:szCs w:val="20"/>
                <w:lang w:val="es-PE"/>
              </w:rPr>
            </w:pPr>
            <w:r w:rsidRPr="00036DBB">
              <w:rPr>
                <w:rFonts w:ascii="Verdana" w:hAnsi="Verdana"/>
                <w:b/>
                <w:i/>
                <w:sz w:val="20"/>
                <w:szCs w:val="20"/>
                <w:lang w:val="es-PE"/>
              </w:rPr>
              <w:t>Panelistas:</w:t>
            </w:r>
          </w:p>
          <w:p w:rsidR="00D16B43" w:rsidRPr="00036DBB" w:rsidRDefault="00D16B43" w:rsidP="00AE14A9">
            <w:pPr>
              <w:ind w:left="34"/>
              <w:rPr>
                <w:rFonts w:ascii="Verdana" w:hAnsi="Verdana"/>
                <w:b/>
                <w:sz w:val="20"/>
                <w:szCs w:val="20"/>
              </w:rPr>
            </w:pPr>
          </w:p>
          <w:p w:rsidR="00036DBB" w:rsidRPr="00036DBB" w:rsidRDefault="00036DBB" w:rsidP="00036DBB">
            <w:pPr>
              <w:pStyle w:val="Listenabsatz"/>
              <w:numPr>
                <w:ilvl w:val="0"/>
                <w:numId w:val="20"/>
              </w:numPr>
              <w:rPr>
                <w:rFonts w:ascii="Verdana" w:hAnsi="Verdana"/>
                <w:sz w:val="20"/>
                <w:szCs w:val="20"/>
              </w:rPr>
            </w:pPr>
            <w:r w:rsidRPr="00036DBB">
              <w:rPr>
                <w:rFonts w:ascii="Verdana" w:hAnsi="Verdana"/>
                <w:sz w:val="20"/>
                <w:szCs w:val="20"/>
              </w:rPr>
              <w:t>Laura Rival, (</w:t>
            </w:r>
            <w:proofErr w:type="spellStart"/>
            <w:r w:rsidRPr="00036DBB">
              <w:rPr>
                <w:rFonts w:ascii="Verdana" w:hAnsi="Verdana"/>
                <w:sz w:val="20"/>
                <w:szCs w:val="20"/>
              </w:rPr>
              <w:t>confirmado</w:t>
            </w:r>
            <w:proofErr w:type="spellEnd"/>
            <w:r w:rsidRPr="00036DBB">
              <w:rPr>
                <w:rFonts w:ascii="Verdana" w:hAnsi="Verdana"/>
                <w:sz w:val="20"/>
                <w:szCs w:val="20"/>
              </w:rPr>
              <w:t xml:space="preserve"> Peter Larsen)</w:t>
            </w:r>
          </w:p>
          <w:p w:rsidR="00036DBB" w:rsidRPr="00036DBB" w:rsidRDefault="00036DBB" w:rsidP="00036DBB">
            <w:pPr>
              <w:pStyle w:val="Listenabsatz"/>
              <w:numPr>
                <w:ilvl w:val="0"/>
                <w:numId w:val="20"/>
              </w:numPr>
              <w:rPr>
                <w:rFonts w:ascii="Verdana" w:hAnsi="Verdana"/>
                <w:sz w:val="20"/>
                <w:szCs w:val="20"/>
              </w:rPr>
            </w:pPr>
            <w:r w:rsidRPr="00036DBB">
              <w:rPr>
                <w:rFonts w:ascii="Verdana" w:hAnsi="Verdana"/>
                <w:sz w:val="20"/>
                <w:szCs w:val="20"/>
              </w:rPr>
              <w:t>Mario Antonio Godinez, (</w:t>
            </w:r>
            <w:proofErr w:type="spellStart"/>
            <w:r w:rsidRPr="00036DBB">
              <w:rPr>
                <w:rFonts w:ascii="Verdana" w:hAnsi="Verdana"/>
                <w:sz w:val="20"/>
                <w:szCs w:val="20"/>
              </w:rPr>
              <w:t>confirmado</w:t>
            </w:r>
            <w:proofErr w:type="spellEnd"/>
            <w:r w:rsidRPr="00036DBB">
              <w:rPr>
                <w:rFonts w:ascii="Verdana" w:hAnsi="Verdana"/>
                <w:sz w:val="20"/>
                <w:szCs w:val="20"/>
              </w:rPr>
              <w:t>).</w:t>
            </w:r>
          </w:p>
          <w:p w:rsidR="00036DBB" w:rsidRPr="00036DBB" w:rsidRDefault="00036DBB" w:rsidP="00036DBB">
            <w:pPr>
              <w:pStyle w:val="Listenabsatz"/>
              <w:numPr>
                <w:ilvl w:val="0"/>
                <w:numId w:val="20"/>
              </w:numPr>
              <w:rPr>
                <w:rFonts w:ascii="Verdana" w:hAnsi="Verdana"/>
                <w:sz w:val="20"/>
                <w:szCs w:val="20"/>
              </w:rPr>
            </w:pPr>
            <w:proofErr w:type="spellStart"/>
            <w:r w:rsidRPr="00036DBB">
              <w:rPr>
                <w:rFonts w:ascii="Verdana" w:hAnsi="Verdana"/>
                <w:sz w:val="20"/>
                <w:szCs w:val="20"/>
              </w:rPr>
              <w:t>Wladimir</w:t>
            </w:r>
            <w:proofErr w:type="spellEnd"/>
            <w:r w:rsidRPr="00036DBB">
              <w:rPr>
                <w:rFonts w:ascii="Verdana" w:hAnsi="Verdana"/>
                <w:sz w:val="20"/>
                <w:szCs w:val="20"/>
              </w:rPr>
              <w:t xml:space="preserve"> Sierra, (</w:t>
            </w:r>
            <w:proofErr w:type="spellStart"/>
            <w:r w:rsidRPr="00036DBB">
              <w:rPr>
                <w:rFonts w:ascii="Verdana" w:hAnsi="Verdana"/>
                <w:sz w:val="20"/>
                <w:szCs w:val="20"/>
              </w:rPr>
              <w:t>confirmado</w:t>
            </w:r>
            <w:proofErr w:type="spellEnd"/>
            <w:r w:rsidRPr="00036DBB">
              <w:rPr>
                <w:rFonts w:ascii="Verdana" w:hAnsi="Verdana"/>
                <w:sz w:val="20"/>
                <w:szCs w:val="20"/>
              </w:rPr>
              <w:t>)</w:t>
            </w:r>
          </w:p>
          <w:p w:rsidR="00036DBB" w:rsidRPr="00036DBB" w:rsidRDefault="00036DBB" w:rsidP="00036DBB">
            <w:pPr>
              <w:pStyle w:val="Listenabsatz"/>
              <w:numPr>
                <w:ilvl w:val="0"/>
                <w:numId w:val="20"/>
              </w:numPr>
              <w:rPr>
                <w:rFonts w:ascii="Verdana" w:hAnsi="Verdana"/>
                <w:sz w:val="20"/>
                <w:szCs w:val="20"/>
              </w:rPr>
            </w:pPr>
            <w:r w:rsidRPr="00036DBB">
              <w:rPr>
                <w:rFonts w:ascii="Verdana" w:hAnsi="Verdana"/>
                <w:sz w:val="20"/>
                <w:szCs w:val="20"/>
              </w:rPr>
              <w:lastRenderedPageBreak/>
              <w:t xml:space="preserve">Alonso Hidalgo  (a </w:t>
            </w:r>
            <w:proofErr w:type="spellStart"/>
            <w:r w:rsidRPr="00036DBB">
              <w:rPr>
                <w:rFonts w:ascii="Verdana" w:hAnsi="Verdana"/>
                <w:sz w:val="20"/>
                <w:szCs w:val="20"/>
              </w:rPr>
              <w:t>confirmar</w:t>
            </w:r>
            <w:proofErr w:type="spellEnd"/>
            <w:r w:rsidRPr="00036DBB">
              <w:rPr>
                <w:rFonts w:ascii="Verdana" w:hAnsi="Verdana"/>
                <w:sz w:val="20"/>
                <w:szCs w:val="20"/>
              </w:rPr>
              <w:t xml:space="preserve"> </w:t>
            </w:r>
            <w:proofErr w:type="spellStart"/>
            <w:r w:rsidRPr="00036DBB">
              <w:rPr>
                <w:rFonts w:ascii="Verdana" w:hAnsi="Verdana"/>
                <w:sz w:val="20"/>
                <w:szCs w:val="20"/>
              </w:rPr>
              <w:t>desco</w:t>
            </w:r>
            <w:proofErr w:type="spellEnd"/>
            <w:r w:rsidRPr="00036DBB">
              <w:rPr>
                <w:rFonts w:ascii="Verdana" w:hAnsi="Verdana"/>
                <w:sz w:val="20"/>
                <w:szCs w:val="20"/>
              </w:rPr>
              <w:t>)</w:t>
            </w:r>
          </w:p>
          <w:p w:rsidR="00036DBB" w:rsidRPr="00036DBB" w:rsidRDefault="00036DBB" w:rsidP="00036DBB">
            <w:pPr>
              <w:pStyle w:val="Listenabsatz"/>
              <w:numPr>
                <w:ilvl w:val="0"/>
                <w:numId w:val="20"/>
              </w:numPr>
              <w:rPr>
                <w:rFonts w:ascii="Verdana" w:hAnsi="Verdana"/>
                <w:sz w:val="20"/>
                <w:szCs w:val="20"/>
              </w:rPr>
            </w:pPr>
            <w:r w:rsidRPr="00036DBB">
              <w:rPr>
                <w:rFonts w:ascii="Verdana" w:hAnsi="Verdana"/>
                <w:sz w:val="20"/>
                <w:szCs w:val="20"/>
              </w:rPr>
              <w:t>Humberto Pacheco</w:t>
            </w:r>
          </w:p>
          <w:p w:rsidR="00D16B43" w:rsidRPr="00036DBB" w:rsidRDefault="00036DBB" w:rsidP="00036DBB">
            <w:pPr>
              <w:pStyle w:val="Listenabsatz"/>
              <w:numPr>
                <w:ilvl w:val="0"/>
                <w:numId w:val="20"/>
              </w:numPr>
              <w:rPr>
                <w:rFonts w:ascii="Verdana" w:hAnsi="Verdana"/>
                <w:b/>
                <w:sz w:val="20"/>
                <w:szCs w:val="20"/>
              </w:rPr>
            </w:pPr>
            <w:r w:rsidRPr="00036DBB">
              <w:rPr>
                <w:rFonts w:ascii="Verdana" w:hAnsi="Verdana"/>
                <w:sz w:val="20"/>
                <w:szCs w:val="20"/>
              </w:rPr>
              <w:t xml:space="preserve">Walter </w:t>
            </w:r>
            <w:proofErr w:type="spellStart"/>
            <w:r w:rsidRPr="00036DBB">
              <w:rPr>
                <w:rFonts w:ascii="Verdana" w:hAnsi="Verdana"/>
                <w:sz w:val="20"/>
                <w:szCs w:val="20"/>
              </w:rPr>
              <w:t>Limache</w:t>
            </w:r>
            <w:proofErr w:type="spellEnd"/>
            <w:r w:rsidRPr="00036DBB">
              <w:rPr>
                <w:rFonts w:ascii="Verdana" w:hAnsi="Verdana"/>
                <w:sz w:val="20"/>
                <w:szCs w:val="20"/>
              </w:rPr>
              <w:t xml:space="preserve"> y Edwin </w:t>
            </w:r>
            <w:proofErr w:type="spellStart"/>
            <w:r w:rsidRPr="00036DBB">
              <w:rPr>
                <w:rFonts w:ascii="Verdana" w:hAnsi="Verdana"/>
                <w:sz w:val="20"/>
                <w:szCs w:val="20"/>
              </w:rPr>
              <w:t>Armata</w:t>
            </w:r>
            <w:proofErr w:type="spellEnd"/>
            <w:r w:rsidRPr="00036DBB">
              <w:rPr>
                <w:rFonts w:ascii="Verdana" w:hAnsi="Verdana"/>
                <w:sz w:val="20"/>
                <w:szCs w:val="20"/>
              </w:rPr>
              <w:t xml:space="preserve">-DPP- ( </w:t>
            </w:r>
            <w:proofErr w:type="spellStart"/>
            <w:r w:rsidRPr="00036DBB">
              <w:rPr>
                <w:rFonts w:ascii="Verdana" w:hAnsi="Verdana"/>
                <w:sz w:val="20"/>
                <w:szCs w:val="20"/>
              </w:rPr>
              <w:t>discutir</w:t>
            </w:r>
            <w:proofErr w:type="spellEnd"/>
            <w:r w:rsidRPr="00036DBB">
              <w:rPr>
                <w:rFonts w:ascii="Verdana" w:hAnsi="Verdana"/>
                <w:sz w:val="20"/>
                <w:szCs w:val="20"/>
              </w:rPr>
              <w:t xml:space="preserve"> Liliana Soler)</w:t>
            </w:r>
          </w:p>
        </w:tc>
      </w:tr>
    </w:tbl>
    <w:p w:rsidR="00687FA7" w:rsidRPr="00036DBB" w:rsidRDefault="00687FA7" w:rsidP="00E32F9B">
      <w:pPr>
        <w:rPr>
          <w:rFonts w:ascii="Verdana" w:hAnsi="Verdana"/>
          <w:b/>
        </w:rPr>
      </w:pPr>
    </w:p>
    <w:p w:rsidR="003C6EF9" w:rsidRPr="00036DBB" w:rsidRDefault="003C6EF9" w:rsidP="003C6EF9">
      <w:pPr>
        <w:jc w:val="both"/>
        <w:rPr>
          <w:rFonts w:ascii="Verdana" w:hAnsi="Verdana"/>
          <w:sz w:val="22"/>
          <w:szCs w:val="22"/>
        </w:rPr>
      </w:pPr>
      <w:r w:rsidRPr="00036DBB">
        <w:rPr>
          <w:rFonts w:ascii="Verdana" w:hAnsi="Verdana"/>
          <w:sz w:val="22"/>
          <w:szCs w:val="22"/>
        </w:rPr>
        <w:t>Presentar a partir de consideraciones generales sobre los países y evocando casos emblemáticos las tensiones entre actividades extractivas, empresa, gobiernos locales y comunidades:</w:t>
      </w:r>
    </w:p>
    <w:p w:rsidR="003C6EF9" w:rsidRPr="00036DBB" w:rsidRDefault="003C6EF9" w:rsidP="003C6EF9">
      <w:pPr>
        <w:jc w:val="both"/>
        <w:rPr>
          <w:rFonts w:ascii="Verdana" w:hAnsi="Verdana"/>
          <w:sz w:val="22"/>
          <w:szCs w:val="22"/>
        </w:rPr>
      </w:pPr>
    </w:p>
    <w:p w:rsidR="003C6EF9" w:rsidRPr="00036DBB" w:rsidRDefault="003C6EF9" w:rsidP="003C6EF9">
      <w:pPr>
        <w:pStyle w:val="Listenabsatz"/>
        <w:numPr>
          <w:ilvl w:val="0"/>
          <w:numId w:val="6"/>
        </w:numPr>
        <w:jc w:val="both"/>
        <w:rPr>
          <w:rFonts w:ascii="Verdana" w:hAnsi="Verdana"/>
          <w:sz w:val="22"/>
          <w:szCs w:val="22"/>
        </w:rPr>
      </w:pPr>
      <w:r w:rsidRPr="00036DBB">
        <w:rPr>
          <w:rFonts w:ascii="Verdana" w:hAnsi="Verdana"/>
          <w:sz w:val="22"/>
          <w:szCs w:val="22"/>
        </w:rPr>
        <w:t>Casos de plena aplicación de la lógica extractiva.</w:t>
      </w:r>
    </w:p>
    <w:p w:rsidR="003C6EF9" w:rsidRPr="00036DBB" w:rsidRDefault="003C6EF9" w:rsidP="003C6EF9">
      <w:pPr>
        <w:pStyle w:val="Listenabsatz"/>
        <w:numPr>
          <w:ilvl w:val="0"/>
          <w:numId w:val="6"/>
        </w:numPr>
        <w:jc w:val="both"/>
        <w:rPr>
          <w:rFonts w:ascii="Verdana" w:hAnsi="Verdana"/>
          <w:sz w:val="22"/>
          <w:szCs w:val="22"/>
        </w:rPr>
      </w:pPr>
      <w:r w:rsidRPr="00036DBB">
        <w:rPr>
          <w:rFonts w:ascii="Verdana" w:hAnsi="Verdana"/>
          <w:sz w:val="22"/>
          <w:szCs w:val="22"/>
        </w:rPr>
        <w:t>Casos de transacciones y compensaciones entre las actividades extractivas con los gobiernos y comunidades locales.</w:t>
      </w:r>
    </w:p>
    <w:p w:rsidR="003C6EF9" w:rsidRPr="00036DBB" w:rsidRDefault="003C6EF9" w:rsidP="003C6EF9">
      <w:pPr>
        <w:pStyle w:val="Listenabsatz"/>
        <w:numPr>
          <w:ilvl w:val="0"/>
          <w:numId w:val="6"/>
        </w:numPr>
        <w:jc w:val="both"/>
        <w:rPr>
          <w:rFonts w:ascii="Verdana" w:hAnsi="Verdana"/>
          <w:sz w:val="22"/>
          <w:szCs w:val="22"/>
        </w:rPr>
      </w:pPr>
      <w:r w:rsidRPr="00036DBB">
        <w:rPr>
          <w:rFonts w:ascii="Verdana" w:hAnsi="Verdana"/>
          <w:sz w:val="22"/>
          <w:szCs w:val="22"/>
        </w:rPr>
        <w:t>Casos de “interdicción-expulsión” de las actividades extractivas y promoción de mercados alternativos.</w:t>
      </w:r>
    </w:p>
    <w:p w:rsidR="003C6EF9" w:rsidRPr="00036DBB" w:rsidRDefault="003C6EF9" w:rsidP="003C6EF9">
      <w:pPr>
        <w:pStyle w:val="Listenabsatz"/>
        <w:numPr>
          <w:ilvl w:val="0"/>
          <w:numId w:val="6"/>
        </w:numPr>
        <w:jc w:val="both"/>
        <w:rPr>
          <w:rFonts w:ascii="Verdana" w:hAnsi="Verdana"/>
          <w:sz w:val="22"/>
          <w:szCs w:val="22"/>
        </w:rPr>
      </w:pPr>
      <w:r w:rsidRPr="00036DBB">
        <w:rPr>
          <w:rFonts w:ascii="Verdana" w:hAnsi="Verdana"/>
          <w:sz w:val="22"/>
          <w:szCs w:val="22"/>
        </w:rPr>
        <w:t>Analizar la tendencia de la conflictividad social por motivos ambientales, sus características, escenarios, impactos y potencialidades.</w:t>
      </w:r>
    </w:p>
    <w:p w:rsidR="003C6EF9" w:rsidRPr="00036DBB" w:rsidRDefault="003C6EF9" w:rsidP="00E32F9B">
      <w:pPr>
        <w:rPr>
          <w:rFonts w:ascii="Verdana" w:hAnsi="Verdana"/>
          <w:b/>
          <w:sz w:val="22"/>
          <w:szCs w:val="22"/>
        </w:rPr>
      </w:pPr>
    </w:p>
    <w:sectPr w:rsidR="003C6EF9" w:rsidRPr="00036DBB" w:rsidSect="00D16B43">
      <w:headerReference w:type="default" r:id="rId16"/>
      <w:footerReference w:type="default" r:id="rId17"/>
      <w:headerReference w:type="first" r:id="rId18"/>
      <w:footerReference w:type="first" r:id="rId19"/>
      <w:pgSz w:w="15840" w:h="12240" w:orient="landscape" w:code="1"/>
      <w:pgMar w:top="1134" w:right="1134" w:bottom="1134" w:left="1134" w:header="709" w:footer="709" w:gutter="0"/>
      <w:cols w:num="2" w:space="124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5A1" w:rsidRDefault="003755A1" w:rsidP="002A37BF">
      <w:r>
        <w:separator/>
      </w:r>
    </w:p>
  </w:endnote>
  <w:endnote w:type="continuationSeparator" w:id="0">
    <w:p w:rsidR="003755A1" w:rsidRDefault="003755A1" w:rsidP="002A3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42453"/>
      <w:docPartObj>
        <w:docPartGallery w:val="Page Numbers (Bottom of Page)"/>
        <w:docPartUnique/>
      </w:docPartObj>
    </w:sdtPr>
    <w:sdtEndPr/>
    <w:sdtContent>
      <w:p w:rsidR="003C6EF9" w:rsidRDefault="003755A1">
        <w:pPr>
          <w:pStyle w:val="Fuzeile"/>
          <w:jc w:val="right"/>
        </w:pPr>
      </w:p>
    </w:sdtContent>
  </w:sdt>
  <w:p w:rsidR="003C6EF9" w:rsidRDefault="003C6EF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EF9" w:rsidRDefault="003C6EF9">
    <w:pPr>
      <w:pStyle w:val="Fuzeile"/>
      <w:jc w:val="right"/>
    </w:pPr>
  </w:p>
  <w:p w:rsidR="003C6EF9" w:rsidRDefault="003C6EF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5A1" w:rsidRDefault="003755A1" w:rsidP="002A37BF">
      <w:r>
        <w:separator/>
      </w:r>
    </w:p>
  </w:footnote>
  <w:footnote w:type="continuationSeparator" w:id="0">
    <w:p w:rsidR="003755A1" w:rsidRDefault="003755A1" w:rsidP="002A37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7BF" w:rsidRDefault="002A37BF" w:rsidP="00AF4CD7">
    <w:pPr>
      <w:pStyle w:val="Kopfzeile"/>
      <w:tabs>
        <w:tab w:val="left" w:pos="496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F9B" w:rsidRDefault="003755A1">
    <w:pPr>
      <w:pStyle w:val="Kopfzeile"/>
    </w:pPr>
    <w:r>
      <w:rPr>
        <w:noProof/>
        <w:lang w:val="es-ES_tradnl" w:eastAsia="es-ES"/>
      </w:rPr>
      <w:pict w14:anchorId="65D3D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61.9pt;margin-top:204.8pt;width:181.75pt;height:180.95pt;z-index:251662336" fillcolor="window">
          <v:imagedata r:id="rId1" o:title="" blacklevel="-1966f"/>
        </v:shape>
        <o:OLEObject Type="Embed" ProgID="Word.Picture.8" ShapeID="_x0000_s2050" DrawAspect="Content" ObjectID="_1492325261" r:id="rId2"/>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A2CCA"/>
    <w:multiLevelType w:val="hybridMultilevel"/>
    <w:tmpl w:val="B7560E0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4780C56"/>
    <w:multiLevelType w:val="hybridMultilevel"/>
    <w:tmpl w:val="D37823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5FC4CB5"/>
    <w:multiLevelType w:val="hybridMultilevel"/>
    <w:tmpl w:val="E6A874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7AA2E31"/>
    <w:multiLevelType w:val="hybridMultilevel"/>
    <w:tmpl w:val="76DC474C"/>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09774064"/>
    <w:multiLevelType w:val="hybridMultilevel"/>
    <w:tmpl w:val="B6D46C3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AA17286"/>
    <w:multiLevelType w:val="hybridMultilevel"/>
    <w:tmpl w:val="820689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A8A602E"/>
    <w:multiLevelType w:val="hybridMultilevel"/>
    <w:tmpl w:val="2070B83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21283071"/>
    <w:multiLevelType w:val="hybridMultilevel"/>
    <w:tmpl w:val="55C269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21DB0E01"/>
    <w:multiLevelType w:val="hybridMultilevel"/>
    <w:tmpl w:val="F5CEA9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2B517B37"/>
    <w:multiLevelType w:val="hybridMultilevel"/>
    <w:tmpl w:val="94F4C63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344F708C"/>
    <w:multiLevelType w:val="hybridMultilevel"/>
    <w:tmpl w:val="F27E4C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55079D2"/>
    <w:multiLevelType w:val="hybridMultilevel"/>
    <w:tmpl w:val="AAB09816"/>
    <w:lvl w:ilvl="0" w:tplc="C780F1F4">
      <w:start w:val="1"/>
      <w:numFmt w:val="decimal"/>
      <w:lvlText w:val="%1."/>
      <w:lvlJc w:val="left"/>
      <w:pPr>
        <w:ind w:left="720" w:hanging="36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6C17E03"/>
    <w:multiLevelType w:val="hybridMultilevel"/>
    <w:tmpl w:val="B748F748"/>
    <w:lvl w:ilvl="0" w:tplc="580E6874">
      <w:start w:val="1"/>
      <w:numFmt w:val="bullet"/>
      <w:lvlText w:val="-"/>
      <w:lvlJc w:val="left"/>
      <w:pPr>
        <w:ind w:left="360" w:hanging="360"/>
      </w:pPr>
      <w:rPr>
        <w:rFonts w:ascii="Bookman Old Style" w:eastAsia="Times New Roman" w:hAnsi="Bookman Old Style" w:cs="Times New Roman"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580342D0"/>
    <w:multiLevelType w:val="hybridMultilevel"/>
    <w:tmpl w:val="89C60AA6"/>
    <w:lvl w:ilvl="0" w:tplc="3DEAA8E0">
      <w:start w:val="1"/>
      <w:numFmt w:val="decimal"/>
      <w:lvlText w:val="%1."/>
      <w:lvlJc w:val="left"/>
      <w:pPr>
        <w:ind w:left="1060" w:hanging="70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BDA1221"/>
    <w:multiLevelType w:val="hybridMultilevel"/>
    <w:tmpl w:val="7C7E8AB2"/>
    <w:lvl w:ilvl="0" w:tplc="C316D5FA">
      <w:start w:val="1"/>
      <w:numFmt w:val="decimal"/>
      <w:lvlText w:val="%1."/>
      <w:lvlJc w:val="left"/>
      <w:pPr>
        <w:ind w:left="500" w:hanging="50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5C310D22"/>
    <w:multiLevelType w:val="hybridMultilevel"/>
    <w:tmpl w:val="10642B78"/>
    <w:lvl w:ilvl="0" w:tplc="F3107774">
      <w:start w:val="1"/>
      <w:numFmt w:val="decimal"/>
      <w:lvlText w:val="%1."/>
      <w:lvlJc w:val="left"/>
      <w:pPr>
        <w:ind w:left="360" w:hanging="360"/>
      </w:pPr>
      <w:rPr>
        <w:rFonts w:asciiTheme="minorHAnsi" w:eastAsiaTheme="minorEastAsia" w:hAnsiTheme="minorHAnsi" w:cstheme="minorBidi"/>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6A9F157E"/>
    <w:multiLevelType w:val="hybridMultilevel"/>
    <w:tmpl w:val="73587CE6"/>
    <w:lvl w:ilvl="0" w:tplc="3DEAA8E0">
      <w:start w:val="1"/>
      <w:numFmt w:val="decimal"/>
      <w:lvlText w:val="%1."/>
      <w:lvlJc w:val="left"/>
      <w:pPr>
        <w:ind w:left="700" w:hanging="700"/>
      </w:pPr>
      <w:rPr>
        <w:rFonts w:hint="default"/>
        <w:b/>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6BCC43FB"/>
    <w:multiLevelType w:val="hybridMultilevel"/>
    <w:tmpl w:val="084216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9C12442"/>
    <w:multiLevelType w:val="hybridMultilevel"/>
    <w:tmpl w:val="855828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EDA3873"/>
    <w:multiLevelType w:val="hybridMultilevel"/>
    <w:tmpl w:val="A378C3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7"/>
  </w:num>
  <w:num w:numId="4">
    <w:abstractNumId w:val="9"/>
  </w:num>
  <w:num w:numId="5">
    <w:abstractNumId w:val="1"/>
  </w:num>
  <w:num w:numId="6">
    <w:abstractNumId w:val="3"/>
  </w:num>
  <w:num w:numId="7">
    <w:abstractNumId w:val="11"/>
  </w:num>
  <w:num w:numId="8">
    <w:abstractNumId w:val="13"/>
  </w:num>
  <w:num w:numId="9">
    <w:abstractNumId w:val="14"/>
  </w:num>
  <w:num w:numId="10">
    <w:abstractNumId w:val="4"/>
  </w:num>
  <w:num w:numId="11">
    <w:abstractNumId w:val="0"/>
  </w:num>
  <w:num w:numId="12">
    <w:abstractNumId w:val="6"/>
  </w:num>
  <w:num w:numId="13">
    <w:abstractNumId w:val="12"/>
  </w:num>
  <w:num w:numId="14">
    <w:abstractNumId w:val="18"/>
  </w:num>
  <w:num w:numId="15">
    <w:abstractNumId w:val="5"/>
  </w:num>
  <w:num w:numId="16">
    <w:abstractNumId w:val="2"/>
  </w:num>
  <w:num w:numId="17">
    <w:abstractNumId w:val="10"/>
  </w:num>
  <w:num w:numId="18">
    <w:abstractNumId w:val="19"/>
  </w:num>
  <w:num w:numId="19">
    <w:abstractNumId w:val="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C28"/>
    <w:rsid w:val="00010BCF"/>
    <w:rsid w:val="00020578"/>
    <w:rsid w:val="000325DE"/>
    <w:rsid w:val="0003632C"/>
    <w:rsid w:val="00036DBB"/>
    <w:rsid w:val="000735BB"/>
    <w:rsid w:val="000863BD"/>
    <w:rsid w:val="00093669"/>
    <w:rsid w:val="000B7C6C"/>
    <w:rsid w:val="000F49ED"/>
    <w:rsid w:val="00102705"/>
    <w:rsid w:val="00130ED1"/>
    <w:rsid w:val="00136030"/>
    <w:rsid w:val="00172AA3"/>
    <w:rsid w:val="001935F8"/>
    <w:rsid w:val="001B6551"/>
    <w:rsid w:val="001C32F6"/>
    <w:rsid w:val="001E01E0"/>
    <w:rsid w:val="001F2837"/>
    <w:rsid w:val="0022321E"/>
    <w:rsid w:val="00244F91"/>
    <w:rsid w:val="00246C57"/>
    <w:rsid w:val="00260A1E"/>
    <w:rsid w:val="002803D3"/>
    <w:rsid w:val="002A37BF"/>
    <w:rsid w:val="002A4905"/>
    <w:rsid w:val="002E6288"/>
    <w:rsid w:val="002F020C"/>
    <w:rsid w:val="002F3CC0"/>
    <w:rsid w:val="00313812"/>
    <w:rsid w:val="003166E5"/>
    <w:rsid w:val="003232CA"/>
    <w:rsid w:val="00330870"/>
    <w:rsid w:val="003716AE"/>
    <w:rsid w:val="003755A1"/>
    <w:rsid w:val="00382E06"/>
    <w:rsid w:val="003B2003"/>
    <w:rsid w:val="003C6EF9"/>
    <w:rsid w:val="003E676A"/>
    <w:rsid w:val="003E7016"/>
    <w:rsid w:val="00434DAD"/>
    <w:rsid w:val="00441710"/>
    <w:rsid w:val="004757FF"/>
    <w:rsid w:val="004A615E"/>
    <w:rsid w:val="004E68FD"/>
    <w:rsid w:val="00503328"/>
    <w:rsid w:val="00532A34"/>
    <w:rsid w:val="00553B51"/>
    <w:rsid w:val="00575A18"/>
    <w:rsid w:val="00583D81"/>
    <w:rsid w:val="00592F7B"/>
    <w:rsid w:val="005C285F"/>
    <w:rsid w:val="005E6AE5"/>
    <w:rsid w:val="005F5C28"/>
    <w:rsid w:val="00604CAA"/>
    <w:rsid w:val="00617240"/>
    <w:rsid w:val="00621977"/>
    <w:rsid w:val="0062428B"/>
    <w:rsid w:val="00670873"/>
    <w:rsid w:val="00687F86"/>
    <w:rsid w:val="00687FA7"/>
    <w:rsid w:val="006F2922"/>
    <w:rsid w:val="0072453C"/>
    <w:rsid w:val="00756C13"/>
    <w:rsid w:val="007777B2"/>
    <w:rsid w:val="007826ED"/>
    <w:rsid w:val="007B79D5"/>
    <w:rsid w:val="007C0418"/>
    <w:rsid w:val="007C65DB"/>
    <w:rsid w:val="007E53F0"/>
    <w:rsid w:val="00803FEE"/>
    <w:rsid w:val="0080505F"/>
    <w:rsid w:val="00810761"/>
    <w:rsid w:val="00826F5B"/>
    <w:rsid w:val="00830937"/>
    <w:rsid w:val="0084278A"/>
    <w:rsid w:val="00857F1F"/>
    <w:rsid w:val="00884154"/>
    <w:rsid w:val="00884F5A"/>
    <w:rsid w:val="00894B41"/>
    <w:rsid w:val="00901B87"/>
    <w:rsid w:val="00915378"/>
    <w:rsid w:val="00967254"/>
    <w:rsid w:val="00974DF8"/>
    <w:rsid w:val="0097621F"/>
    <w:rsid w:val="009C086D"/>
    <w:rsid w:val="009C4EAD"/>
    <w:rsid w:val="009E0C17"/>
    <w:rsid w:val="009E333A"/>
    <w:rsid w:val="009F14F9"/>
    <w:rsid w:val="00A32135"/>
    <w:rsid w:val="00A451E8"/>
    <w:rsid w:val="00A93C53"/>
    <w:rsid w:val="00AA79D3"/>
    <w:rsid w:val="00AB46E0"/>
    <w:rsid w:val="00AB796A"/>
    <w:rsid w:val="00AC3AA8"/>
    <w:rsid w:val="00AD3FC6"/>
    <w:rsid w:val="00AF3EBD"/>
    <w:rsid w:val="00AF4CD7"/>
    <w:rsid w:val="00B07FB7"/>
    <w:rsid w:val="00B16EE8"/>
    <w:rsid w:val="00B5595C"/>
    <w:rsid w:val="00BA025E"/>
    <w:rsid w:val="00BA5321"/>
    <w:rsid w:val="00BC03C7"/>
    <w:rsid w:val="00BC7467"/>
    <w:rsid w:val="00C31892"/>
    <w:rsid w:val="00C31B09"/>
    <w:rsid w:val="00C35C85"/>
    <w:rsid w:val="00C37D03"/>
    <w:rsid w:val="00C44498"/>
    <w:rsid w:val="00C561CC"/>
    <w:rsid w:val="00C725A8"/>
    <w:rsid w:val="00C93FF5"/>
    <w:rsid w:val="00CA03CA"/>
    <w:rsid w:val="00CB5CDC"/>
    <w:rsid w:val="00CF2733"/>
    <w:rsid w:val="00D03DDF"/>
    <w:rsid w:val="00D16B43"/>
    <w:rsid w:val="00D74AC3"/>
    <w:rsid w:val="00D847B9"/>
    <w:rsid w:val="00DA16AD"/>
    <w:rsid w:val="00DB5CD3"/>
    <w:rsid w:val="00E0038C"/>
    <w:rsid w:val="00E00F45"/>
    <w:rsid w:val="00E02940"/>
    <w:rsid w:val="00E07472"/>
    <w:rsid w:val="00E2185C"/>
    <w:rsid w:val="00E3015D"/>
    <w:rsid w:val="00E32F9B"/>
    <w:rsid w:val="00E420B7"/>
    <w:rsid w:val="00E44357"/>
    <w:rsid w:val="00E93BFC"/>
    <w:rsid w:val="00EC7A8B"/>
    <w:rsid w:val="00EE7E9E"/>
    <w:rsid w:val="00EF7980"/>
    <w:rsid w:val="00F15E77"/>
    <w:rsid w:val="00F23F4C"/>
    <w:rsid w:val="00F25944"/>
    <w:rsid w:val="00F60E68"/>
    <w:rsid w:val="00F6229C"/>
    <w:rsid w:val="00F7317B"/>
    <w:rsid w:val="00F84135"/>
    <w:rsid w:val="00F92D73"/>
    <w:rsid w:val="00FA22A9"/>
    <w:rsid w:val="00FB79C9"/>
    <w:rsid w:val="00FE0901"/>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qFormat/>
    <w:rsid w:val="00AF4CD7"/>
    <w:pPr>
      <w:keepNext/>
      <w:ind w:left="180"/>
      <w:jc w:val="center"/>
      <w:outlineLvl w:val="0"/>
    </w:pPr>
    <w:rPr>
      <w:rFonts w:ascii="Century" w:eastAsia="Times New Roman" w:hAnsi="Century" w:cs="Times New Roman"/>
      <w:b/>
      <w:bCs/>
      <w:sz w:val="26"/>
      <w:szCs w:val="20"/>
      <w:lang w:val="es-P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F5C28"/>
    <w:pPr>
      <w:ind w:left="720"/>
      <w:contextualSpacing/>
    </w:pPr>
  </w:style>
  <w:style w:type="character" w:styleId="Hyperlink">
    <w:name w:val="Hyperlink"/>
    <w:basedOn w:val="Absatz-Standardschriftart"/>
    <w:uiPriority w:val="99"/>
    <w:unhideWhenUsed/>
    <w:rsid w:val="005F5C28"/>
    <w:rPr>
      <w:color w:val="0000FF" w:themeColor="hyperlink"/>
      <w:u w:val="single"/>
    </w:rPr>
  </w:style>
  <w:style w:type="character" w:customStyle="1" w:styleId="hps">
    <w:name w:val="hps"/>
    <w:basedOn w:val="Absatz-Standardschriftart"/>
    <w:rsid w:val="00884154"/>
  </w:style>
  <w:style w:type="paragraph" w:styleId="Zitat">
    <w:name w:val="Quote"/>
    <w:basedOn w:val="Standard"/>
    <w:next w:val="Standard"/>
    <w:link w:val="ZitatZchn"/>
    <w:uiPriority w:val="29"/>
    <w:qFormat/>
    <w:rsid w:val="00F84135"/>
    <w:rPr>
      <w:i/>
      <w:iCs/>
      <w:color w:val="000000" w:themeColor="text1"/>
    </w:rPr>
  </w:style>
  <w:style w:type="character" w:customStyle="1" w:styleId="ZitatZchn">
    <w:name w:val="Zitat Zchn"/>
    <w:basedOn w:val="Absatz-Standardschriftart"/>
    <w:link w:val="Zitat"/>
    <w:uiPriority w:val="29"/>
    <w:rsid w:val="00F84135"/>
    <w:rPr>
      <w:i/>
      <w:iCs/>
      <w:color w:val="000000" w:themeColor="text1"/>
    </w:rPr>
  </w:style>
  <w:style w:type="paragraph" w:styleId="Sprechblasentext">
    <w:name w:val="Balloon Text"/>
    <w:basedOn w:val="Standard"/>
    <w:link w:val="SprechblasentextZchn"/>
    <w:uiPriority w:val="99"/>
    <w:semiHidden/>
    <w:unhideWhenUsed/>
    <w:rsid w:val="002A37B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A37BF"/>
    <w:rPr>
      <w:rFonts w:ascii="Tahoma" w:hAnsi="Tahoma" w:cs="Tahoma"/>
      <w:sz w:val="16"/>
      <w:szCs w:val="16"/>
    </w:rPr>
  </w:style>
  <w:style w:type="paragraph" w:styleId="Kopfzeile">
    <w:name w:val="header"/>
    <w:basedOn w:val="Standard"/>
    <w:link w:val="KopfzeileZchn"/>
    <w:uiPriority w:val="99"/>
    <w:unhideWhenUsed/>
    <w:rsid w:val="002A37BF"/>
    <w:pPr>
      <w:tabs>
        <w:tab w:val="center" w:pos="4419"/>
        <w:tab w:val="right" w:pos="8838"/>
      </w:tabs>
    </w:pPr>
  </w:style>
  <w:style w:type="character" w:customStyle="1" w:styleId="KopfzeileZchn">
    <w:name w:val="Kopfzeile Zchn"/>
    <w:basedOn w:val="Absatz-Standardschriftart"/>
    <w:link w:val="Kopfzeile"/>
    <w:uiPriority w:val="99"/>
    <w:rsid w:val="002A37BF"/>
  </w:style>
  <w:style w:type="paragraph" w:styleId="Fuzeile">
    <w:name w:val="footer"/>
    <w:basedOn w:val="Standard"/>
    <w:link w:val="FuzeileZchn"/>
    <w:uiPriority w:val="99"/>
    <w:unhideWhenUsed/>
    <w:rsid w:val="002A37BF"/>
    <w:pPr>
      <w:tabs>
        <w:tab w:val="center" w:pos="4419"/>
        <w:tab w:val="right" w:pos="8838"/>
      </w:tabs>
    </w:pPr>
  </w:style>
  <w:style w:type="character" w:customStyle="1" w:styleId="FuzeileZchn">
    <w:name w:val="Fußzeile Zchn"/>
    <w:basedOn w:val="Absatz-Standardschriftart"/>
    <w:link w:val="Fuzeile"/>
    <w:uiPriority w:val="99"/>
    <w:rsid w:val="002A37BF"/>
  </w:style>
  <w:style w:type="paragraph" w:styleId="Untertitel">
    <w:name w:val="Subtitle"/>
    <w:basedOn w:val="Titel"/>
    <w:next w:val="Textkrper"/>
    <w:link w:val="UntertitelZchn"/>
    <w:qFormat/>
    <w:rsid w:val="00AF4CD7"/>
    <w:pPr>
      <w:keepNext/>
      <w:keepLines/>
      <w:pBdr>
        <w:bottom w:val="none" w:sz="0" w:space="0" w:color="auto"/>
      </w:pBdr>
      <w:spacing w:after="160" w:line="400" w:lineRule="atLeast"/>
      <w:ind w:left="1080" w:right="2160"/>
      <w:contextualSpacing w:val="0"/>
    </w:pPr>
    <w:rPr>
      <w:rFonts w:ascii="Times New Roman" w:eastAsia="Times New Roman" w:hAnsi="Times New Roman" w:cs="Times New Roman"/>
      <w:i/>
      <w:color w:val="auto"/>
      <w:spacing w:val="-14"/>
      <w:sz w:val="34"/>
      <w:szCs w:val="20"/>
      <w:lang w:val="es-PE" w:eastAsia="en-US"/>
    </w:rPr>
  </w:style>
  <w:style w:type="character" w:customStyle="1" w:styleId="UntertitelZchn">
    <w:name w:val="Untertitel Zchn"/>
    <w:basedOn w:val="Absatz-Standardschriftart"/>
    <w:link w:val="Untertitel"/>
    <w:rsid w:val="00AF4CD7"/>
    <w:rPr>
      <w:rFonts w:ascii="Times New Roman" w:eastAsia="Times New Roman" w:hAnsi="Times New Roman" w:cs="Times New Roman"/>
      <w:i/>
      <w:spacing w:val="-14"/>
      <w:kern w:val="28"/>
      <w:sz w:val="34"/>
      <w:szCs w:val="20"/>
      <w:lang w:val="es-PE" w:eastAsia="en-US"/>
    </w:rPr>
  </w:style>
  <w:style w:type="paragraph" w:styleId="Titel">
    <w:name w:val="Title"/>
    <w:basedOn w:val="Standard"/>
    <w:next w:val="Standard"/>
    <w:link w:val="TitelZchn"/>
    <w:uiPriority w:val="10"/>
    <w:qFormat/>
    <w:rsid w:val="00AF4CD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AF4CD7"/>
    <w:rPr>
      <w:rFonts w:asciiTheme="majorHAnsi" w:eastAsiaTheme="majorEastAsia" w:hAnsiTheme="majorHAnsi" w:cstheme="majorBidi"/>
      <w:color w:val="17365D" w:themeColor="text2" w:themeShade="BF"/>
      <w:spacing w:val="5"/>
      <w:kern w:val="28"/>
      <w:sz w:val="52"/>
      <w:szCs w:val="52"/>
    </w:rPr>
  </w:style>
  <w:style w:type="paragraph" w:styleId="Textkrper">
    <w:name w:val="Body Text"/>
    <w:basedOn w:val="Standard"/>
    <w:link w:val="TextkrperZchn"/>
    <w:uiPriority w:val="99"/>
    <w:unhideWhenUsed/>
    <w:rsid w:val="00AF4CD7"/>
    <w:pPr>
      <w:spacing w:after="120"/>
    </w:pPr>
  </w:style>
  <w:style w:type="character" w:customStyle="1" w:styleId="TextkrperZchn">
    <w:name w:val="Textkörper Zchn"/>
    <w:basedOn w:val="Absatz-Standardschriftart"/>
    <w:link w:val="Textkrper"/>
    <w:uiPriority w:val="99"/>
    <w:rsid w:val="00AF4CD7"/>
  </w:style>
  <w:style w:type="character" w:customStyle="1" w:styleId="berschrift1Zchn">
    <w:name w:val="Überschrift 1 Zchn"/>
    <w:basedOn w:val="Absatz-Standardschriftart"/>
    <w:link w:val="berschrift1"/>
    <w:rsid w:val="00AF4CD7"/>
    <w:rPr>
      <w:rFonts w:ascii="Century" w:eastAsia="Times New Roman" w:hAnsi="Century" w:cs="Times New Roman"/>
      <w:b/>
      <w:bCs/>
      <w:sz w:val="26"/>
      <w:szCs w:val="20"/>
      <w:lang w:val="es-PE" w:eastAsia="en-US"/>
    </w:rPr>
  </w:style>
  <w:style w:type="table" w:styleId="Tabellenraster">
    <w:name w:val="Table Grid"/>
    <w:basedOn w:val="NormaleTabelle"/>
    <w:uiPriority w:val="59"/>
    <w:rsid w:val="00B07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qFormat/>
    <w:rsid w:val="00AF4CD7"/>
    <w:pPr>
      <w:keepNext/>
      <w:ind w:left="180"/>
      <w:jc w:val="center"/>
      <w:outlineLvl w:val="0"/>
    </w:pPr>
    <w:rPr>
      <w:rFonts w:ascii="Century" w:eastAsia="Times New Roman" w:hAnsi="Century" w:cs="Times New Roman"/>
      <w:b/>
      <w:bCs/>
      <w:sz w:val="26"/>
      <w:szCs w:val="20"/>
      <w:lang w:val="es-P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F5C28"/>
    <w:pPr>
      <w:ind w:left="720"/>
      <w:contextualSpacing/>
    </w:pPr>
  </w:style>
  <w:style w:type="character" w:styleId="Hyperlink">
    <w:name w:val="Hyperlink"/>
    <w:basedOn w:val="Absatz-Standardschriftart"/>
    <w:uiPriority w:val="99"/>
    <w:unhideWhenUsed/>
    <w:rsid w:val="005F5C28"/>
    <w:rPr>
      <w:color w:val="0000FF" w:themeColor="hyperlink"/>
      <w:u w:val="single"/>
    </w:rPr>
  </w:style>
  <w:style w:type="character" w:customStyle="1" w:styleId="hps">
    <w:name w:val="hps"/>
    <w:basedOn w:val="Absatz-Standardschriftart"/>
    <w:rsid w:val="00884154"/>
  </w:style>
  <w:style w:type="paragraph" w:styleId="Zitat">
    <w:name w:val="Quote"/>
    <w:basedOn w:val="Standard"/>
    <w:next w:val="Standard"/>
    <w:link w:val="ZitatZchn"/>
    <w:uiPriority w:val="29"/>
    <w:qFormat/>
    <w:rsid w:val="00F84135"/>
    <w:rPr>
      <w:i/>
      <w:iCs/>
      <w:color w:val="000000" w:themeColor="text1"/>
    </w:rPr>
  </w:style>
  <w:style w:type="character" w:customStyle="1" w:styleId="ZitatZchn">
    <w:name w:val="Zitat Zchn"/>
    <w:basedOn w:val="Absatz-Standardschriftart"/>
    <w:link w:val="Zitat"/>
    <w:uiPriority w:val="29"/>
    <w:rsid w:val="00F84135"/>
    <w:rPr>
      <w:i/>
      <w:iCs/>
      <w:color w:val="000000" w:themeColor="text1"/>
    </w:rPr>
  </w:style>
  <w:style w:type="paragraph" w:styleId="Sprechblasentext">
    <w:name w:val="Balloon Text"/>
    <w:basedOn w:val="Standard"/>
    <w:link w:val="SprechblasentextZchn"/>
    <w:uiPriority w:val="99"/>
    <w:semiHidden/>
    <w:unhideWhenUsed/>
    <w:rsid w:val="002A37B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A37BF"/>
    <w:rPr>
      <w:rFonts w:ascii="Tahoma" w:hAnsi="Tahoma" w:cs="Tahoma"/>
      <w:sz w:val="16"/>
      <w:szCs w:val="16"/>
    </w:rPr>
  </w:style>
  <w:style w:type="paragraph" w:styleId="Kopfzeile">
    <w:name w:val="header"/>
    <w:basedOn w:val="Standard"/>
    <w:link w:val="KopfzeileZchn"/>
    <w:uiPriority w:val="99"/>
    <w:unhideWhenUsed/>
    <w:rsid w:val="002A37BF"/>
    <w:pPr>
      <w:tabs>
        <w:tab w:val="center" w:pos="4419"/>
        <w:tab w:val="right" w:pos="8838"/>
      </w:tabs>
    </w:pPr>
  </w:style>
  <w:style w:type="character" w:customStyle="1" w:styleId="KopfzeileZchn">
    <w:name w:val="Kopfzeile Zchn"/>
    <w:basedOn w:val="Absatz-Standardschriftart"/>
    <w:link w:val="Kopfzeile"/>
    <w:uiPriority w:val="99"/>
    <w:rsid w:val="002A37BF"/>
  </w:style>
  <w:style w:type="paragraph" w:styleId="Fuzeile">
    <w:name w:val="footer"/>
    <w:basedOn w:val="Standard"/>
    <w:link w:val="FuzeileZchn"/>
    <w:uiPriority w:val="99"/>
    <w:unhideWhenUsed/>
    <w:rsid w:val="002A37BF"/>
    <w:pPr>
      <w:tabs>
        <w:tab w:val="center" w:pos="4419"/>
        <w:tab w:val="right" w:pos="8838"/>
      </w:tabs>
    </w:pPr>
  </w:style>
  <w:style w:type="character" w:customStyle="1" w:styleId="FuzeileZchn">
    <w:name w:val="Fußzeile Zchn"/>
    <w:basedOn w:val="Absatz-Standardschriftart"/>
    <w:link w:val="Fuzeile"/>
    <w:uiPriority w:val="99"/>
    <w:rsid w:val="002A37BF"/>
  </w:style>
  <w:style w:type="paragraph" w:styleId="Untertitel">
    <w:name w:val="Subtitle"/>
    <w:basedOn w:val="Titel"/>
    <w:next w:val="Textkrper"/>
    <w:link w:val="UntertitelZchn"/>
    <w:qFormat/>
    <w:rsid w:val="00AF4CD7"/>
    <w:pPr>
      <w:keepNext/>
      <w:keepLines/>
      <w:pBdr>
        <w:bottom w:val="none" w:sz="0" w:space="0" w:color="auto"/>
      </w:pBdr>
      <w:spacing w:after="160" w:line="400" w:lineRule="atLeast"/>
      <w:ind w:left="1080" w:right="2160"/>
      <w:contextualSpacing w:val="0"/>
    </w:pPr>
    <w:rPr>
      <w:rFonts w:ascii="Times New Roman" w:eastAsia="Times New Roman" w:hAnsi="Times New Roman" w:cs="Times New Roman"/>
      <w:i/>
      <w:color w:val="auto"/>
      <w:spacing w:val="-14"/>
      <w:sz w:val="34"/>
      <w:szCs w:val="20"/>
      <w:lang w:val="es-PE" w:eastAsia="en-US"/>
    </w:rPr>
  </w:style>
  <w:style w:type="character" w:customStyle="1" w:styleId="UntertitelZchn">
    <w:name w:val="Untertitel Zchn"/>
    <w:basedOn w:val="Absatz-Standardschriftart"/>
    <w:link w:val="Untertitel"/>
    <w:rsid w:val="00AF4CD7"/>
    <w:rPr>
      <w:rFonts w:ascii="Times New Roman" w:eastAsia="Times New Roman" w:hAnsi="Times New Roman" w:cs="Times New Roman"/>
      <w:i/>
      <w:spacing w:val="-14"/>
      <w:kern w:val="28"/>
      <w:sz w:val="34"/>
      <w:szCs w:val="20"/>
      <w:lang w:val="es-PE" w:eastAsia="en-US"/>
    </w:rPr>
  </w:style>
  <w:style w:type="paragraph" w:styleId="Titel">
    <w:name w:val="Title"/>
    <w:basedOn w:val="Standard"/>
    <w:next w:val="Standard"/>
    <w:link w:val="TitelZchn"/>
    <w:uiPriority w:val="10"/>
    <w:qFormat/>
    <w:rsid w:val="00AF4CD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AF4CD7"/>
    <w:rPr>
      <w:rFonts w:asciiTheme="majorHAnsi" w:eastAsiaTheme="majorEastAsia" w:hAnsiTheme="majorHAnsi" w:cstheme="majorBidi"/>
      <w:color w:val="17365D" w:themeColor="text2" w:themeShade="BF"/>
      <w:spacing w:val="5"/>
      <w:kern w:val="28"/>
      <w:sz w:val="52"/>
      <w:szCs w:val="52"/>
    </w:rPr>
  </w:style>
  <w:style w:type="paragraph" w:styleId="Textkrper">
    <w:name w:val="Body Text"/>
    <w:basedOn w:val="Standard"/>
    <w:link w:val="TextkrperZchn"/>
    <w:uiPriority w:val="99"/>
    <w:unhideWhenUsed/>
    <w:rsid w:val="00AF4CD7"/>
    <w:pPr>
      <w:spacing w:after="120"/>
    </w:pPr>
  </w:style>
  <w:style w:type="character" w:customStyle="1" w:styleId="TextkrperZchn">
    <w:name w:val="Textkörper Zchn"/>
    <w:basedOn w:val="Absatz-Standardschriftart"/>
    <w:link w:val="Textkrper"/>
    <w:uiPriority w:val="99"/>
    <w:rsid w:val="00AF4CD7"/>
  </w:style>
  <w:style w:type="character" w:customStyle="1" w:styleId="berschrift1Zchn">
    <w:name w:val="Überschrift 1 Zchn"/>
    <w:basedOn w:val="Absatz-Standardschriftart"/>
    <w:link w:val="berschrift1"/>
    <w:rsid w:val="00AF4CD7"/>
    <w:rPr>
      <w:rFonts w:ascii="Century" w:eastAsia="Times New Roman" w:hAnsi="Century" w:cs="Times New Roman"/>
      <w:b/>
      <w:bCs/>
      <w:sz w:val="26"/>
      <w:szCs w:val="20"/>
      <w:lang w:val="es-PE" w:eastAsia="en-US"/>
    </w:rPr>
  </w:style>
  <w:style w:type="table" w:styleId="Tabellenraster">
    <w:name w:val="Table Grid"/>
    <w:basedOn w:val="NormaleTabelle"/>
    <w:uiPriority w:val="59"/>
    <w:rsid w:val="00B07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http://www.master-healthsciences.ch/img/unilu_logo_new_105-107.jp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7.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44037-9EA2-43EE-8BCE-ABDFBD6E2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1321</Words>
  <Characters>8324</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Toshiba</Company>
  <LinksUpToDate>false</LinksUpToDate>
  <CharactersWithSpaces>9626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Dario I Restrepo</dc:creator>
  <cp:lastModifiedBy>Weber Luzia</cp:lastModifiedBy>
  <cp:revision>2</cp:revision>
  <dcterms:created xsi:type="dcterms:W3CDTF">2015-05-05T08:01:00Z</dcterms:created>
  <dcterms:modified xsi:type="dcterms:W3CDTF">2015-05-05T08:01:00Z</dcterms:modified>
</cp:coreProperties>
</file>