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Nora Fritschi</w:t>
      </w:r>
    </w:p>
    <w:p>
      <w:pPr>
        <w:spacing w:after="240" w:line="240" w:lineRule="atLeast"/>
      </w:pPr>
      <w:r>
        <w:t xml:space="preserve">ORCID: 0000-0003-4085-5276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Ritz, N., &amp; Fritschi, N. (2025). Sex distribution in tuberculosis disease in children, adolescents, and adults in a low-incidence country: a retrospective population-based cohort study.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155</w:t>
      </w:r>
      <w:r>
        <w:rPr/>
        <w:t xml:space="preserve"> (5), 4187 ff. https://doi.org/10.5281/zenodo.17882059</w:t>
      </w:r>
    </w:p>
    <w:p>
      <w:pPr>
        <w:spacing w:after="240" w:line="240" w:lineRule="atLeast"/>
      </w:pPr>
      <w:r>
        <w:rPr/>
        <w:t xml:space="preserve">Laura, H., Fritschi, N., Martani, A., Tatjana, W., Ritz, N., &amp; Heininger, U. (2025). Borrelia burgdorferi infections in children and adolescents in Switzerland – a seroprevalence study 2023/2024 (BOBUINCA). </w:t>
      </w:r>
      <w:r>
        <w:rPr>
          <w:i w:val="1"/>
          <w:iCs w:val="1"/>
        </w:rPr>
        <w:t xml:space="preserve">Infection</w:t>
      </w:r>
      <w:r>
        <w:rPr/>
        <w:t xml:space="preserve">. https://doi.org/10.1007/s15010-024-02387-7</w:t>
      </w:r>
    </w:p>
    <w:p>
      <w:pPr>
        <w:spacing w:after="240" w:line="240" w:lineRule="atLeast"/>
      </w:pPr>
      <w:r>
        <w:rPr/>
        <w:t xml:space="preserve">Paganini, A., Fritschi, N., Christopher, deFilippi, Ritz, N., Simmen, U., Scheinemann, K., … Diesch-Furlanetto, T. (2025). Comparative analysis of salivary cytokine profiles in newly diagnosed pediatric patients with cancer and healthy children. </w:t>
      </w:r>
      <w:r>
        <w:rPr>
          <w:i w:val="1"/>
          <w:iCs w:val="1"/>
        </w:rPr>
        <w:t xml:space="preserve">SCIENTIFIC REPORTS</w:t>
      </w:r>
      <w:r>
        <w:rPr/>
        <w:t xml:space="preserve">. https://doi.org/10.1038/S41598-025-87608-1</w:t>
      </w:r>
    </w:p>
    <w:p>
      <w:pPr>
        <w:spacing w:after="240" w:line="240" w:lineRule="atLeast"/>
      </w:pPr>
      <w:r>
        <w:rPr/>
        <w:t xml:space="preserve">Ritz, N., Fritschi, N., &amp; Büttcher, M. (2025). Klimawandel und die Verbreitung von Infektionskrankheiten. </w:t>
      </w:r>
      <w:r>
        <w:rPr>
          <w:i w:val="1"/>
          <w:iCs w:val="1"/>
        </w:rPr>
        <w:t xml:space="preserve">Paediatrica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Fritschi, N., Tatyana, G., Platon, E., Jackson, C., Edith, M., Siobhan, C., … Ritz, N. (2024). Diagnosis of tuberculosis infection in children with a novel skin test and the traditional tuberculin skin test: An observational study. </w:t>
      </w:r>
      <w:r>
        <w:rPr>
          <w:i w:val="1"/>
          <w:iCs w:val="1"/>
        </w:rPr>
        <w:t xml:space="preserve">PLOS ONE</w:t>
      </w:r>
      <w:r>
        <w:rPr/>
        <w:t xml:space="preserve">. https://doi.org/10.1371/JOURNAL.PONE.0293272</w:t>
      </w:r>
    </w:p>
    <w:p>
      <w:pPr>
        <w:spacing w:after="240" w:line="240" w:lineRule="atLeast"/>
      </w:pPr>
      <w:r>
        <w:rPr/>
        <w:t xml:space="preserve">Neudecker, D., Fritschi, N., Sutter-Somm, T., Llopart, L., Lutscher, P., Tebruegge, M., … Ritz, N. (2024). Evaluation of serological assays for the diagnosis of childhood tuberculosis disease: a study protocol. </w:t>
      </w:r>
      <w:r>
        <w:rPr>
          <w:i w:val="1"/>
          <w:iCs w:val="1"/>
        </w:rPr>
        <w:t xml:space="preserve">BMC INFECTIOUS DISEASES</w:t>
      </w:r>
      <w:r>
        <w:rPr/>
        <w:t xml:space="preserve">. https://doi.org/10.1186/S12879-024-09359-0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Nora Fritschi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Nora Fritschi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