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Naemi Jacob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Jacob, N. (2026). Arbeitsplatzidentifikation. Wenn Orte Teil der Identität werden. In Staffelbach, Bruno (Ed.),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(pp. 231–232). Zürich: NZZ libro.</w:t>
      </w:r>
    </w:p>
    <w:p>
      <w:pPr>
        <w:spacing w:after="240" w:line="240" w:lineRule="atLeast"/>
      </w:pPr>
      <w:r>
        <w:rPr/>
        <w:t xml:space="preserve">Jacob, N. (2026). Gleich und gleich. Wenn Ähnlichkeit zur Falle wird. In Staffelbach, Bruno (Ed.),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(pp. 169–170). Zürich: NZZ libro.</w:t>
      </w:r>
    </w:p>
    <w:p>
      <w:pPr>
        <w:spacing w:after="240" w:line="240" w:lineRule="atLeast"/>
      </w:pPr>
      <w:r>
        <w:rPr/>
        <w:t xml:space="preserve">Jacob, N. (2026). Karrierepolitisches Verhalten. Machiavelli im Talentmanagement. In Staffelbach, Bruno (Ed.),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(pp. 103–109). Zürich: NZZ libro.</w:t>
      </w:r>
    </w:p>
    <w:p>
      <w:pPr>
        <w:spacing w:after="240" w:line="240" w:lineRule="atLeast"/>
      </w:pPr>
      <w:r>
        <w:rPr/>
        <w:t xml:space="preserve">Jacob, N. (2026). Talentmanagement. Chancen, Risiken und Nebenwirkungen. In Staffelbach, Bruno (Ed.),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(pp. 157–161). Zürich: NZZ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Jacob, N. (19 February 2025). </w:t>
      </w:r>
      <w:r>
        <w:rPr>
          <w:i w:val="1"/>
          <w:iCs w:val="1"/>
        </w:rPr>
        <w:t xml:space="preserve">Talent Identification - A Quantatitive Investigation of Antecedents and Consequences</w:t>
      </w:r>
      <w:r>
        <w:rPr/>
        <w:t xml:space="preserve"> (Dissertation). Universität Luzern, Center for Human Resource Management (CEHRM),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Jacob, N., &amp; Feierabend, A. (1 October 2026). Parenting Skills Transfer: Elternkompetenzen erkennen und gezielt im Arbeitsalltag einsetzen.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44–45.</w:t>
      </w:r>
    </w:p>
    <w:p>
      <w:pPr>
        <w:spacing w:after="240" w:line="240" w:lineRule="atLeast"/>
      </w:pPr>
      <w:r>
        <w:rPr/>
        <w:t xml:space="preserve">Meyer, D., &amp; Jacob, N. (2026). Entfremdung am Arbeitsplatz.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30–31.</w:t>
      </w:r>
    </w:p>
    <w:p>
      <w:pPr>
        <w:spacing w:after="240" w:line="240" w:lineRule="atLeast"/>
      </w:pPr>
      <w:r>
        <w:rPr/>
        <w:t xml:space="preserve">Jacob, N., &amp; Winkler, S. (2025). Die Kunst der Auswahl: Was gute Selektionsprozesse ausmacht.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Jacob, N., &amp; Hofer, F. (2025). Klug entscheiden: Was Organisationen zukunftsfähig macht. Denkfehler vermeiden und Entscheidungsfähigkeit stärken.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45–47.</w:t>
      </w:r>
    </w:p>
    <w:p>
      <w:pPr>
        <w:spacing w:after="240" w:line="240" w:lineRule="atLeast"/>
      </w:pPr>
      <w:r>
        <w:rPr/>
        <w:t xml:space="preserve">Meyer, D., &amp; Jacob, N. (2025). Mehr Kreativität durch kreative Führung? Eine Frage der Abhängigkeit. </w:t>
      </w:r>
      <w:r>
        <w:rPr>
          <w:i w:val="1"/>
          <w:iCs w:val="1"/>
        </w:rPr>
        <w:t xml:space="preserve">HR Today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37 ff.</w:t>
      </w:r>
    </w:p>
    <w:p>
      <w:pPr>
        <w:spacing w:after="240" w:line="240" w:lineRule="atLeast"/>
      </w:pPr>
      <w:r>
        <w:rPr/>
        <w:t xml:space="preserve">Meyer, D., &amp; Jacob, N. (2025). Nachhaltige Karrieren – Zukunft im Arbeitsleben gestalten.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32–33.</w:t>
      </w:r>
    </w:p>
    <w:p>
      <w:pPr>
        <w:spacing w:after="240" w:line="240" w:lineRule="atLeast"/>
      </w:pPr>
      <w:r>
        <w:rPr/>
        <w:t xml:space="preserve">Pletscher, M., &amp; Jacob, N. (2024). Auswirkungen der Talentidentifikation. </w:t>
      </w:r>
      <w:r>
        <w:rPr>
          <w:i w:val="1"/>
          <w:iCs w:val="1"/>
        </w:rPr>
        <w:t xml:space="preserve">personalSCHWEIZ</w:t>
      </w:r>
      <w:r>
        <w:rPr/>
        <w:t xml:space="preserve">, (7), 44–46.</w:t>
      </w:r>
    </w:p>
    <w:p>
      <w:pPr>
        <w:spacing w:after="240" w:line="240" w:lineRule="atLeast"/>
      </w:pPr>
      <w:r>
        <w:rPr/>
        <w:t xml:space="preserve">Jacob, N. (4 September 2024). Der Arbeitsplatz als Teil des Selbst: Die Bedeutung der Arbeitsplatzidentifikation für Mitarbeitende. </w:t>
      </w:r>
      <w:r>
        <w:rPr>
          <w:i w:val="1"/>
          <w:iCs w:val="1"/>
        </w:rPr>
        <w:t xml:space="preserve">HR Today</w:t>
      </w:r>
      <w:r>
        <w:rPr/>
        <w:t xml:space="preserve">, (4), 45. Retrieved from https://www.hrtoday.ch/de/article/der-arbeitsplatz-ist-ein-teil-des-selbst</w:t>
      </w:r>
    </w:p>
    <w:p>
      <w:pPr>
        <w:spacing w:after="240" w:line="240" w:lineRule="atLeast"/>
      </w:pPr>
      <w:r>
        <w:rPr/>
        <w:t xml:space="preserve">Jacob, N. (2024). Die Rolle der Persönlichkeit im Arbeitskontext. </w:t>
      </w:r>
      <w:r>
        <w:rPr>
          <w:i w:val="1"/>
          <w:iCs w:val="1"/>
        </w:rPr>
        <w:t xml:space="preserve">personalSCHWEIZ</w:t>
      </w:r>
      <w:r>
        <w:rPr/>
        <w:t xml:space="preserve">, (3), 48–49.</w:t>
      </w:r>
    </w:p>
    <w:p>
      <w:pPr>
        <w:spacing w:after="240" w:line="240" w:lineRule="atLeast"/>
      </w:pPr>
      <w:r>
        <w:rPr/>
        <w:t xml:space="preserve">Sapegina, A., &amp; Jacob, N. (2024). Die dunkle Seite des Talentmanagements. </w:t>
      </w:r>
      <w:r>
        <w:rPr>
          <w:i w:val="1"/>
          <w:iCs w:val="1"/>
        </w:rPr>
        <w:t xml:space="preserve">personalSCHWEIZ</w:t>
      </w:r>
      <w:r>
        <w:rPr/>
        <w:t xml:space="preserve">, (10), 28–30.</w:t>
      </w:r>
    </w:p>
    <w:p>
      <w:pPr>
        <w:spacing w:after="240" w:line="240" w:lineRule="atLeast"/>
      </w:pPr>
      <w:r>
        <w:rPr/>
        <w:t xml:space="preserve">Pletscher, M., &amp; Jacob, N. (20 June 2024). Aufgepasst bei der Talentidentifikation!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https://www.unilu.ch/magazin/artikel/aufgepasst-bei-der-talentidentifikation/</w:t>
      </w:r>
    </w:p>
    <w:p>
      <w:pPr>
        <w:spacing w:after="240" w:line="240" w:lineRule="atLeast"/>
      </w:pPr>
      <w:r>
        <w:rPr/>
        <w:t xml:space="preserve">Pletscher, M., &amp; Jacob, N. (2024). Talentidentifikation: Kopf oder Gefühl? </w:t>
      </w:r>
      <w:r>
        <w:rPr>
          <w:i w:val="1"/>
          <w:iCs w:val="1"/>
        </w:rPr>
        <w:t xml:space="preserve">Jahresbericht 2023 Universität Luzern</w:t>
      </w:r>
      <w:r>
        <w:rPr/>
        <w:t xml:space="preserve">, 35. Retrieved from https://www.unilu.ch/universitaet/portraet/jahresbericht/</w:t>
      </w:r>
    </w:p>
    <w:p>
      <w:pPr>
        <w:spacing w:after="240" w:line="240" w:lineRule="atLeast"/>
      </w:pPr>
      <w:r>
        <w:rPr/>
        <w:t xml:space="preserve">Jacob, N. (27 April 2022). Überqualifikation am Arbeitsplatz. </w:t>
      </w:r>
      <w:r>
        <w:rPr>
          <w:i w:val="1"/>
          <w:iCs w:val="1"/>
        </w:rPr>
        <w:t xml:space="preserve">HR Today</w:t>
      </w:r>
      <w:r>
        <w:rPr/>
        <w:t xml:space="preserve">. Retrieved from https://hrtoday.ch/de/article/ueberqualifikation-am-arbeitsplatz</w:t>
      </w:r>
    </w:p>
    <w:p>
      <w:pPr>
        <w:spacing w:after="240" w:line="240" w:lineRule="atLeast"/>
      </w:pPr>
      <w:r>
        <w:rPr/>
        <w:t xml:space="preserve">Jacob, N. (2022). Similarity Bias - Gleich und gleich gesellt sich gern. </w:t>
      </w:r>
      <w:r>
        <w:rPr>
          <w:i w:val="1"/>
          <w:iCs w:val="1"/>
        </w:rPr>
        <w:t xml:space="preserve">personalSCHWEIZ</w:t>
      </w:r>
      <w:r>
        <w:rPr/>
        <w:t xml:space="preserve">, 18–20.</w:t>
      </w:r>
    </w:p>
    <w:p>
      <w:pPr>
        <w:spacing w:after="240" w:line="240" w:lineRule="atLeast"/>
      </w:pPr>
      <w:r>
        <w:rPr/>
        <w:t xml:space="preserve">Jacob, N. (28 April 2021). Kontraproduktivem Arbeitsverhalten entgegenwirken. </w:t>
      </w:r>
      <w:r>
        <w:rPr>
          <w:i w:val="1"/>
          <w:iCs w:val="1"/>
        </w:rPr>
        <w:t xml:space="preserve">HR Today</w:t>
      </w:r>
      <w:r>
        <w:rPr/>
        <w:t xml:space="preserve">. Retrieved from https://www.hrtoday.ch/de/article/kontraproduktivem-arbeitsverhalten-entgegenwirken</w:t>
      </w:r>
    </w:p>
    <w:p>
      <w:pPr>
        <w:spacing w:after="240" w:line="240" w:lineRule="atLeast"/>
      </w:pPr>
      <w:r>
        <w:rPr/>
        <w:t xml:space="preserve">Jacob, N. (25 November 2020). Gleich und gleich gesellt sich gern. </w:t>
      </w:r>
      <w:r>
        <w:rPr>
          <w:i w:val="1"/>
          <w:iCs w:val="1"/>
        </w:rPr>
        <w:t xml:space="preserve">HR Today</w:t>
      </w:r>
      <w:r>
        <w:rPr/>
        <w:t xml:space="preserve">. Retrieved from https://hrtoday.ch/de/article/gleich-und-gleich-gesellt-sich-gern-fokus-forschung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Naemi Jacob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Naemi Jacob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