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PD Dr. phil. Michael Jucker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Jucker, M. (2025). </w:t>
      </w:r>
      <w:r>
        <w:rPr>
          <w:i w:val="1"/>
          <w:iCs w:val="1"/>
        </w:rPr>
        <w:t xml:space="preserve">100 Jahre Kuoni : immer unterwegs</w:t>
      </w:r>
      <w:r>
        <w:rPr/>
        <w:t xml:space="preserve">. Zürich: Eigenverlag, Gebrüder Kuoni AG.</w:t>
      </w:r>
    </w:p>
    <w:p>
      <w:pPr>
        <w:spacing w:after="240" w:line="240" w:lineRule="atLeast"/>
      </w:pPr>
      <w:r>
        <w:rPr/>
        <w:t xml:space="preserve">Jucker, M. (2017). </w:t>
      </w:r>
      <w:r>
        <w:rPr>
          <w:i w:val="1"/>
          <w:iCs w:val="1"/>
        </w:rPr>
        <w:t xml:space="preserve">Gesandte, Schreiber, Akten: Politische Kommunikation auf eidgenössischen Tagsatzungen im Spätmittelalter</w:t>
      </w:r>
      <w:r>
        <w:rPr/>
        <w:t xml:space="preserve">. Zürich: Chonos-Verlag.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Widmer, N. C., &amp; Jucker, M. (2023). Public Sport History in der Schweiz: Radsportgeschichte in Museen und Medien zwischen Nostalgie und Tiefgang. </w:t>
      </w:r>
      <w:r>
        <w:rPr>
          <w:i w:val="1"/>
          <w:iCs w:val="1"/>
        </w:rPr>
        <w:t xml:space="preserve">Traverse – Zeitschrift für Geschichte</w:t>
      </w:r>
      <w:r>
        <w:rPr/>
        <w:t xml:space="preserve">, </w:t>
      </w:r>
      <w:r>
        <w:rPr>
          <w:i w:val="1"/>
          <w:iCs w:val="1"/>
        </w:rPr>
        <w:t xml:space="preserve">2023</w:t>
      </w:r>
      <w:r>
        <w:rPr/>
        <w:t xml:space="preserve"> (3), 100–115. Retrieved from https://doi.org/10.5169/seals-1050068</w:t>
      </w:r>
    </w:p>
    <w:p>
      <w:pPr>
        <w:spacing w:after="240" w:line="240" w:lineRule="atLeast"/>
      </w:pPr>
      <w:r>
        <w:rPr/>
        <w:t xml:space="preserve">Christian Koller, K., &amp; Jucker, M. (2016). Editorial: Masse, Märkte und Macht in der Geschichtes des Sports.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8–24.</w:t>
      </w:r>
    </w:p>
    <w:p>
      <w:pPr>
        <w:spacing w:after="240" w:line="240" w:lineRule="atLeast"/>
      </w:pPr>
      <w:r>
        <w:rPr/>
        <w:t xml:space="preserve">Cazzoli, D., Hopfner, S., Preisig, B., Zito, G., Vanbellingen, T., Jucker, M., … Nyffeler, T. (2016). The influence of naturalistic, directionally non-specific motion on the spatial deployment of visual attention in right-hemispheric stroke. </w:t>
      </w:r>
      <w:r>
        <w:rPr>
          <w:i w:val="1"/>
          <w:iCs w:val="1"/>
        </w:rPr>
        <w:t xml:space="preserve">Neuropsychologia</w:t>
      </w:r>
      <w:r>
        <w:rPr/>
        <w:t xml:space="preserve">, 181–189. https://doi.org/10.1016/j.neuropsychologia.2016.04.017</w:t>
      </w:r>
    </w:p>
    <w:p>
      <w:pPr>
        <w:spacing w:after="240" w:line="240" w:lineRule="atLeast"/>
      </w:pPr>
      <w:r>
        <w:rPr/>
        <w:t xml:space="preserve">Jucker, M. (2015). Erfolgreiche Söldnerlandschaft Eidgenossenschaft? Die Innenperspektive um 1476.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85–105.</w:t>
      </w:r>
    </w:p>
    <w:p>
      <w:pPr>
        <w:spacing w:after="240" w:line="240" w:lineRule="atLeast"/>
      </w:pPr>
      <w:r>
        <w:rPr/>
        <w:t xml:space="preserve">Jucker, M. (2014). Objektraub und Beuteökonomien: Methodische Überlegungen zu Wirtschaftsformen im Krieg des Spätmittelalters. </w:t>
      </w:r>
      <w:r>
        <w:rPr>
          <w:i w:val="1"/>
          <w:iCs w:val="1"/>
        </w:rPr>
        <w:t xml:space="preserve">Geschichte in Wissenschaft und Unterricht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, 548–561.</w:t>
      </w:r>
    </w:p>
    <w:p>
      <w:pPr>
        <w:spacing w:after="240" w:line="240" w:lineRule="atLeast"/>
      </w:pPr>
      <w:r>
        <w:rPr/>
        <w:t xml:space="preserve">Jucker, M. (2013). Ein einige Volk von Brüdern? Die Eidgenossen und ihre Aussenpolitiken im Spätmittelalter – eine forschungshistorische Bestandsaufnahme. </w:t>
      </w:r>
      <w:r>
        <w:rPr>
          <w:i w:val="1"/>
          <w:iCs w:val="1"/>
        </w:rPr>
        <w:t xml:space="preserve">Traverse</w:t>
      </w:r>
      <w:r>
        <w:rPr/>
        <w:t xml:space="preserve">, (1), 32–48.</w:t>
      </w:r>
    </w:p>
    <w:p>
      <w:pPr>
        <w:spacing w:after="240" w:line="240" w:lineRule="atLeast"/>
      </w:pPr>
      <w:r>
        <w:rPr/>
        <w:t xml:space="preserve">Jucker, M., Forclaz, B., Schubert, Y., &amp; Steinbrecher, A. (2012). Sammelpraxis. Einleitung. </w:t>
      </w:r>
      <w:r>
        <w:rPr>
          <w:i w:val="1"/>
          <w:iCs w:val="1"/>
        </w:rPr>
        <w:t xml:space="preserve">Traverse</w:t>
      </w:r>
      <w:r>
        <w:rPr/>
        <w:t xml:space="preserve">, (3), 17–28.</w:t>
      </w:r>
    </w:p>
    <w:p>
      <w:pPr>
        <w:spacing w:after="240" w:line="240" w:lineRule="atLeast"/>
      </w:pPr>
      <w:r>
        <w:rPr/>
        <w:t xml:space="preserve">Jucker, M. (2012). Kulturgeschichte in der Schweiz – eine historiographische Skizze. </w:t>
      </w:r>
      <w:r>
        <w:rPr>
          <w:i w:val="1"/>
          <w:iCs w:val="1"/>
        </w:rPr>
        <w:t xml:space="preserve">Traverse</w:t>
      </w:r>
      <w:r>
        <w:rPr/>
        <w:t xml:space="preserve">, (1), 9–13.</w:t>
      </w:r>
    </w:p>
    <w:p>
      <w:pPr>
        <w:spacing w:after="240" w:line="240" w:lineRule="atLeast"/>
      </w:pPr>
      <w:r>
        <w:rPr/>
        <w:t xml:space="preserve">Jucker, M. (2009). Le butin de guerre au Moyen Age, aspects symboliques et économiques. </w:t>
      </w:r>
      <w:r>
        <w:rPr>
          <w:i w:val="1"/>
          <w:iCs w:val="1"/>
        </w:rPr>
        <w:t xml:space="preserve">Francia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113–134.</w:t>
      </w:r>
    </w:p>
    <w:p>
      <w:pPr>
        <w:spacing w:after="240" w:line="240" w:lineRule="atLeast"/>
      </w:pPr>
      <w:r>
        <w:rPr/>
        <w:t xml:space="preserve">Jucker, M., &amp; Loetz, F. (2008). Der gewaltsame Tod in der Vormoderne. Ein offenes Thema für die Geschichtswissenschaft? La mort violente dans la pré modernité. Thème ouvert pour la science historique? </w:t>
      </w:r>
      <w:r>
        <w:rPr>
          <w:i w:val="1"/>
          <w:iCs w:val="1"/>
        </w:rPr>
        <w:t xml:space="preserve">Traverse</w:t>
      </w:r>
      <w:r>
        <w:rPr/>
        <w:t xml:space="preserve">, (2), 7–14.</w:t>
      </w:r>
    </w:p>
    <w:p>
      <w:pPr>
        <w:spacing w:after="240" w:line="240" w:lineRule="atLeast"/>
      </w:pPr>
      <w:r>
        <w:rPr/>
        <w:t xml:space="preserve">Jucker, M., &amp; Flüchter, A. (2007). Wie globalisiert war die Vormoderne? Ein Plädoyer für einen neuen Blick in den asiatischen Raum. </w:t>
      </w:r>
      <w:r>
        <w:rPr>
          <w:i w:val="1"/>
          <w:iCs w:val="1"/>
        </w:rPr>
        <w:t xml:space="preserve">Traverse</w:t>
      </w:r>
      <w:r>
        <w:rPr/>
        <w:t xml:space="preserve">, (3), 97–111.</w:t>
      </w:r>
    </w:p>
    <w:p>
      <w:pPr>
        <w:spacing w:after="240" w:line="240" w:lineRule="atLeast"/>
      </w:pPr>
      <w:r>
        <w:rPr/>
        <w:t xml:space="preserve">Jucker, M. (2007). Vertrauen, Symbolik, Reziprozität: Das Korrespondenzwesen eidgenössicher Städte als kommunikative Praxis. </w:t>
      </w:r>
      <w:r>
        <w:rPr>
          <w:i w:val="1"/>
          <w:iCs w:val="1"/>
        </w:rPr>
        <w:t xml:space="preserve">Zeitschrift für Historische Forschung</w:t>
      </w:r>
      <w:r>
        <w:rPr/>
        <w:t xml:space="preserve">, (2), 189–213.</w:t>
      </w:r>
    </w:p>
    <w:p>
      <w:pPr>
        <w:spacing w:after="240" w:line="240" w:lineRule="atLeast"/>
      </w:pPr>
      <w:r>
        <w:rPr/>
        <w:t xml:space="preserve">Jucker, M. (2006). Secrets and Politics: Theoretical and Methodological Aspects of Late Medieval Diplomatic Communication. </w:t>
      </w:r>
      <w:r>
        <w:rPr>
          <w:i w:val="1"/>
          <w:iCs w:val="1"/>
        </w:rPr>
        <w:t xml:space="preserve">Micrologus. Nature, Sciences and Medieval Societies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275–309.</w:t>
      </w:r>
    </w:p>
    <w:p>
      <w:pPr>
        <w:spacing w:after="240" w:line="240" w:lineRule="atLeast"/>
      </w:pPr>
      <w:r>
        <w:rPr/>
        <w:t xml:space="preserve">Jucker, M. (2003). Körper und Plurimedialität: Überlegungen zur spätmittelalterlichen Kommunikationspraxis im eidgenössischen Gesandtschaftswesen. </w:t>
      </w:r>
      <w:r>
        <w:rPr>
          <w:i w:val="1"/>
          <w:iCs w:val="1"/>
        </w:rPr>
        <w:t xml:space="preserve">Das Mittelalter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68–83.</w:t>
      </w:r>
    </w:p>
    <w:p>
      <w:pPr>
        <w:spacing w:after="240" w:line="240" w:lineRule="atLeast"/>
      </w:pPr>
      <w:r>
        <w:rPr/>
        <w:t xml:space="preserve">Jucker, M. (2002). Vom klerikalen Teilzeitangestellten zum gnädigen Kanzler: Aspekte des spätmittelalterlichen Bildungswesen der Stadtschreiber in der Eidgenossenschaft.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(3), 45–54.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Jucker, M. (2025). Neue Wege. Was kann sporthistorisch noch erforscht werden in der Zentralschweiz? In Historischer Verein Zentralschweiz (Ed.), </w:t>
      </w:r>
      <w:r>
        <w:rPr>
          <w:i w:val="1"/>
          <w:iCs w:val="1"/>
        </w:rPr>
        <w:t xml:space="preserve">Der Geschichtsfreund: Sport und die Zentralschweiz</w:t>
      </w:r>
      <w:r>
        <w:rPr/>
        <w:t xml:space="preserve"> (pp. 13–20). Stans: k.A.</w:t>
      </w:r>
    </w:p>
    <w:p>
      <w:pPr>
        <w:spacing w:after="240" w:line="240" w:lineRule="atLeast"/>
      </w:pPr>
      <w:r>
        <w:rPr/>
        <w:t xml:space="preserve">Engel, S., Jucker, M., &amp; Widmer, N. (2024). SAS und Schneehase im Kontext der (inter)nationalen Skigeschichte. In Schweizerischer Akademischer Skiclub (SAS) (Ed.), </w:t>
      </w:r>
      <w:r>
        <w:rPr>
          <w:i w:val="1"/>
          <w:iCs w:val="1"/>
        </w:rPr>
        <w:t xml:space="preserve">Der Schneehase</w:t>
      </w:r>
      <w:r>
        <w:rPr/>
        <w:t xml:space="preserve"> (pp. 26–31). Bern: Stämpfli Verlag. Retrieved from https://issuu.com/sas-ski/docs/00_schneehase_def_einzelseiten</w:t>
      </w:r>
    </w:p>
    <w:p>
      <w:pPr>
        <w:spacing w:after="240" w:line="240" w:lineRule="atLeast"/>
      </w:pPr>
      <w:r>
        <w:rPr/>
        <w:t xml:space="preserve">Jucker, M., &amp; Stoppa, L. (2023). Der FC Hakoah als Teil der Fussballstadt Zürich. In FC Hakoah Zürich (Ed.), </w:t>
      </w:r>
      <w:r>
        <w:rPr>
          <w:i w:val="1"/>
          <w:iCs w:val="1"/>
        </w:rPr>
        <w:t xml:space="preserve">De Stern ufem Herz, in Züri dehei: Hundert Jahre Vielfalt, Offenheit und Toleranz</w:t>
      </w:r>
      <w:r>
        <w:rPr/>
        <w:t xml:space="preserve"> (1st ed., pp. 69–92). Zürich: Chronos-Verlag.</w:t>
      </w:r>
    </w:p>
    <w:p>
      <w:pPr>
        <w:spacing w:after="240" w:line="240" w:lineRule="atLeast"/>
      </w:pPr>
      <w:r>
        <w:rPr/>
        <w:t xml:space="preserve">Jucker, M. (2019). Sport in der Innerschweiz zwischen Erneuerung und Widerstand: Erste historische Betrachtungen. In Historische Gesellschaft Luzern (Ed.), </w:t>
      </w:r>
      <w:r>
        <w:rPr>
          <w:i w:val="1"/>
          <w:iCs w:val="1"/>
        </w:rPr>
        <w:t xml:space="preserve">Geschichte, Kultur, Gesellschaft: Jahrbuch 37</w:t>
      </w:r>
      <w:r>
        <w:rPr/>
        <w:t xml:space="preserve"> (Vol. 37, pp. 93–114). Luzern: Staatsarchiv.</w:t>
      </w:r>
    </w:p>
    <w:p>
      <w:pPr>
        <w:spacing w:after="240" w:line="240" w:lineRule="atLeast"/>
      </w:pPr>
      <w:r>
        <w:rPr/>
        <w:t xml:space="preserve">Jucker, M. (2016). Alles für den König? Erste Überlegungen zu königlichem Beutebesitz und ökonomischer Güterverteilung vom Früh- zum Spätmittelalter. In Martin Clauss, Tobias Weller &amp; Andrea Stieldorf (Eds.), </w:t>
      </w:r>
      <w:r>
        <w:rPr>
          <w:i w:val="1"/>
          <w:iCs w:val="1"/>
        </w:rPr>
        <w:t xml:space="preserve">Der König als Krieger: Zum Verhältnis von Königtum und Krieg im Mittelalter</w:t>
      </w:r>
      <w:r>
        <w:rPr/>
        <w:t xml:space="preserve"> (Vol. 5, pp. 67–90). Bamberg: University of Bamperg Press.</w:t>
      </w:r>
    </w:p>
    <w:p>
      <w:pPr>
        <w:spacing w:after="240" w:line="240" w:lineRule="atLeast"/>
      </w:pPr>
      <w:r>
        <w:rPr/>
        <w:t xml:space="preserve">Jucker, M. (2015). Bioprosopographisches Verzeichnis der Teilnehmer an der Badener Disputation von 1526. In Alfred Schindler &amp; Wolfram Schneider-Lastin (Eds.), </w:t>
      </w:r>
      <w:r>
        <w:rPr>
          <w:i w:val="1"/>
          <w:iCs w:val="1"/>
        </w:rPr>
        <w:t xml:space="preserve">Die Akten der Badener Disputation von 1526</w:t>
      </w:r>
      <w:r>
        <w:rPr/>
        <w:t xml:space="preserve"> (pp. 643–752). Zürich: TVZ-Verlag.</w:t>
      </w:r>
    </w:p>
    <w:p>
      <w:pPr>
        <w:spacing w:after="240" w:line="240" w:lineRule="atLeast"/>
      </w:pPr>
      <w:r>
        <w:rPr/>
        <w:t xml:space="preserve">Jucker, M. (2014). Beute. In Monika Dommann, Christof Dejung &amp; Daniel Speich Chassé (Eds.), </w:t>
      </w:r>
      <w:r>
        <w:rPr>
          <w:i w:val="1"/>
          <w:iCs w:val="1"/>
        </w:rPr>
        <w:t xml:space="preserve">Auf der Suche nach der Ökonomie: Historische Annäherungen</w:t>
      </w:r>
      <w:r>
        <w:rPr/>
        <w:t xml:space="preserve"> (pp. 17–46). Tübingen: %nbsp;</w:t>
      </w:r>
    </w:p>
    <w:p>
      <w:pPr>
        <w:spacing w:after="240" w:line="240" w:lineRule="atLeast"/>
      </w:pPr>
      <w:r>
        <w:rPr/>
        <w:t xml:space="preserve">Jucker, M. (2014). Kredite und Beutemaschinerie: Überlegungen prekären Wirtschaftsformen im Krieg des späteren Mittelalters. In Gabriela Signori (Ed.), </w:t>
      </w:r>
      <w:r>
        <w:rPr>
          <w:i w:val="1"/>
          <w:iCs w:val="1"/>
        </w:rPr>
        <w:t xml:space="preserve">Prekäre Ökonomien: Schulden in Spätmittelalter und Früher Neuzeit</w:t>
      </w:r>
      <w:r>
        <w:rPr/>
        <w:t xml:space="preserve"> (pp. 159–180). Konstanz/München: %nbsp;</w:t>
      </w:r>
    </w:p>
    <w:p>
      <w:pPr>
        <w:spacing w:after="240" w:line="240" w:lineRule="atLeast"/>
      </w:pPr>
      <w:r>
        <w:rPr/>
        <w:t xml:space="preserve">Jucker, M. (2014). Urban Literacy and Urban Secrecy? Some New Approaches to an Old Problem. In Marco Mostert &amp; Anna Adamska (Eds.), </w:t>
      </w:r>
      <w:r>
        <w:rPr>
          <w:i w:val="1"/>
          <w:iCs w:val="1"/>
        </w:rPr>
        <w:t xml:space="preserve">Writing and the Administration of Medieval Towns</w:t>
      </w:r>
      <w:r>
        <w:rPr/>
        <w:t xml:space="preserve"> (Vol. 1, pp. 231–241). Turnhout: %nbsp;</w:t>
      </w:r>
    </w:p>
    <w:p>
      <w:pPr>
        <w:spacing w:after="240" w:line="240" w:lineRule="atLeast"/>
      </w:pPr>
      <w:r>
        <w:rPr/>
        <w:t xml:space="preserve">Jucker, M. (2013). Raub, Geschenke und diplomatische Irritationen: Die ökonomische Zirkulation und Distribution von Beutestücken und Luxusgegenständen (13.–16. Jahrhundert). In Mark Häberlein &amp; Christof Jeggle (Eds.), </w:t>
      </w:r>
      <w:r>
        <w:rPr>
          <w:i w:val="1"/>
          <w:iCs w:val="1"/>
        </w:rPr>
        <w:t xml:space="preserve">Materielle Grundlagen der Diplomatie</w:t>
      </w:r>
      <w:r>
        <w:rPr/>
        <w:t xml:space="preserve"> (pp. 59–77). Konstanz/München: %nbsp;</w:t>
      </w:r>
    </w:p>
    <w:p>
      <w:pPr>
        <w:spacing w:after="240" w:line="240" w:lineRule="atLeast"/>
      </w:pPr>
      <w:r>
        <w:rPr/>
        <w:t xml:space="preserve">Jucker, M. (2013). Rauben, Plündern, Brandschatzen: Kriegs- und Fehdepraxis im Spannungsfeld von Recht, Ökonomie und Symbolik. In Christine Reinle, Julia Eulenstein &amp; Michael Rothmann (Eds.), </w:t>
      </w:r>
      <w:r>
        <w:rPr>
          <w:i w:val="1"/>
          <w:iCs w:val="1"/>
        </w:rPr>
        <w:t xml:space="preserve">Zwischen Adliger Handlungslogik und territorialer Verdichtung: Fehdeführung im spätmittelalterlichen deutschen Reich</w:t>
      </w:r>
      <w:r>
        <w:rPr/>
        <w:t xml:space="preserve"> (pp. 261–284). Affalterbach: %nbsp;</w:t>
      </w:r>
    </w:p>
    <w:p>
      <w:pPr>
        <w:spacing w:after="240" w:line="240" w:lineRule="atLeast"/>
      </w:pPr>
      <w:r>
        <w:rPr/>
        <w:t xml:space="preserve">Jucker, M. (2011). Ereignisbildung, Rechtfertigung und Öffentlichkeiten im hoch- und spätmittelalterlichen Kriegswesen: Kommunikationshistorische Beobachtungen und vergleichende Überlegungen am Beispiel des 4. Kreuzzugs und der Burgunderkriege. In Martin Kintzinger &amp; Bernd Schneidmüller (Eds.), </w:t>
      </w:r>
      <w:r>
        <w:rPr>
          <w:i w:val="1"/>
          <w:iCs w:val="1"/>
        </w:rPr>
        <w:t xml:space="preserve">Politische Öffentlichkeiten im Spätmittelalter</w:t>
      </w:r>
      <w:r>
        <w:rPr/>
        <w:t xml:space="preserve"> (pp. 287–327). Sigmaringen: Thorbecke.</w:t>
      </w:r>
    </w:p>
    <w:p>
      <w:pPr>
        <w:spacing w:after="240" w:line="240" w:lineRule="atLeast"/>
      </w:pPr>
      <w:r>
        <w:rPr/>
        <w:t xml:space="preserve">Jucker, M. (2011). Geraubte Gaben, Verschwiegene Vergangenheit: Hoch- und spätmittelalterliche Geschenk- und Kirchenpolitik mit Objekten aus Byzanz und Burgund. In Michael Grünbart (Ed.), </w:t>
      </w:r>
      <w:r>
        <w:rPr>
          <w:i w:val="1"/>
          <w:iCs w:val="1"/>
        </w:rPr>
        <w:t xml:space="preserve">Geschenke erhalten die Freundschaft</w:t>
      </w:r>
      <w:r>
        <w:rPr/>
        <w:t xml:space="preserve"> (Vol. 1, pp. 87–102). Berlin: %nbsp;</w:t>
      </w:r>
    </w:p>
    <w:p>
      <w:pPr>
        <w:spacing w:after="240" w:line="240" w:lineRule="atLeast"/>
      </w:pPr>
      <w:r>
        <w:rPr/>
        <w:t xml:space="preserve">Jucker, M. (2011). Mittelalterliches Völkerrecht als Problem: Befunde, Methoden, Desiderate. In Michael Jucker, Martin Kintzinger, Barbara Stollberg-Rilinger &amp; Rainer C. Schwinges (Eds.), </w:t>
      </w:r>
      <w:r>
        <w:rPr>
          <w:i w:val="1"/>
          <w:iCs w:val="1"/>
        </w:rPr>
        <w:t xml:space="preserve">Rechtsformen internationaler Politik 800-1800, Theorie, Norm und Praxis</w:t>
      </w:r>
      <w:r>
        <w:rPr/>
        <w:t xml:space="preserve"> (pp. 27–46). Berlin: Duncker &amp; Humblot.</w:t>
      </w:r>
    </w:p>
    <w:p>
      <w:pPr>
        <w:spacing w:after="240" w:line="240" w:lineRule="atLeast"/>
      </w:pPr>
      <w:r>
        <w:rPr/>
        <w:t xml:space="preserve">Jucker, M. (2011). Pragmatische Schriftlichkeit und Macht: Methodische und inhaltliche Annäherungen an Herstellung und Gebrauch von Protokollen auf politischen Treffen im Spätmittelalter. In Thomas Scharf &amp; Christoph F. Weber (Eds.), </w:t>
      </w:r>
      <w:r>
        <w:rPr>
          <w:i w:val="1"/>
          <w:iCs w:val="1"/>
        </w:rPr>
        <w:t xml:space="preserve">Zwischen Pragmatik und Performanz – Dimensionen mittelalterlicher Schriftkultur, Festschrift für Hagen Keller</w:t>
      </w:r>
      <w:r>
        <w:rPr/>
        <w:t xml:space="preserve"> (pp. 405–441). Berlin: De Gruyter.</w:t>
      </w:r>
    </w:p>
    <w:p>
      <w:pPr>
        <w:spacing w:after="240" w:line="240" w:lineRule="atLeast"/>
      </w:pPr>
      <w:r>
        <w:rPr/>
        <w:t xml:space="preserve">Jucker, M., &amp; Kintzinger, M. (2011). Rechtsformen internationaler Politik 800-1800, Theorie, Norm und Praxis. Eine Einleitung. In Michael Jucker, Martin Kintzinger, Barbara Stollberg-Rilinger &amp; Rainer C. Schwinges (Eds.), </w:t>
      </w:r>
      <w:r>
        <w:rPr>
          <w:i w:val="1"/>
          <w:iCs w:val="1"/>
        </w:rPr>
        <w:t xml:space="preserve">Rechtsformen internationaler Politik 800-1800, Theorie, Norm und Praxis</w:t>
      </w:r>
      <w:r>
        <w:rPr/>
        <w:t xml:space="preserve"> (pp. 27–46). Berlin: Duncker &amp; Humblot.</w:t>
      </w:r>
    </w:p>
    <w:p>
      <w:pPr>
        <w:spacing w:after="240" w:line="240" w:lineRule="atLeast"/>
      </w:pPr>
      <w:r>
        <w:rPr/>
        <w:t xml:space="preserve">Jucker, M. (2011). The Beginning of a wonderful friendship?: French friendship treaties and their continuity in international law (1435–1600). In Heinhard Steiger &amp; Thilo Maraun (Eds.), </w:t>
      </w:r>
      <w:r>
        <w:rPr>
          <w:i w:val="1"/>
          <w:iCs w:val="1"/>
        </w:rPr>
        <w:t xml:space="preserve">Universality and Continuity in International law</w:t>
      </w:r>
      <w:r>
        <w:rPr/>
        <w:t xml:space="preserve"> (pp. 375–391). Den Haag: %nbsp;</w:t>
      </w:r>
    </w:p>
    <w:p>
      <w:pPr>
        <w:spacing w:after="240" w:line="240" w:lineRule="atLeast"/>
      </w:pPr>
      <w:r>
        <w:rPr/>
        <w:t xml:space="preserve">Jucker, M. (2011). Vom Chaos zur Ordnung: Beuteökonomien und deren Repräsentationen als methodische und pluridisziplinäre Herausforderung. In Horst Carl &amp; Hans-Jürgen Bömelburg (Eds.), </w:t>
      </w:r>
      <w:r>
        <w:rPr>
          <w:i w:val="1"/>
          <w:iCs w:val="1"/>
        </w:rPr>
        <w:t xml:space="preserve">Der Lohn der Gewalt: Beutepraktiken von der Antike bis zur Neuzeit</w:t>
      </w:r>
      <w:r>
        <w:rPr/>
        <w:t xml:space="preserve"> (pp. 33–54). Paderborn/Wien/München/Zürich: %nbsp;</w:t>
      </w:r>
    </w:p>
    <w:p>
      <w:pPr>
        <w:spacing w:after="240" w:line="240" w:lineRule="atLeast"/>
      </w:pPr>
      <w:r>
        <w:rPr/>
        <w:t xml:space="preserve">Jucker, M. (2010). Geheimnis und Geheimpolitik: Methodische und kommunikative Aspekte zur Diplomatie des Spätmittelalters. In Michael Jucker &amp; Christian Jörg (Eds.), </w:t>
      </w:r>
      <w:r>
        <w:rPr>
          <w:i w:val="1"/>
          <w:iCs w:val="1"/>
        </w:rPr>
        <w:t xml:space="preserve">Spezialisierung und Professionalisierung: Träger und Foren städtischer Außenpolitik während des späten Mittelalters und der frühen Neuzeit</w:t>
      </w:r>
      <w:r>
        <w:rPr/>
        <w:t xml:space="preserve"> (pp. 65–93). Wiesbaden: %nbsp;</w:t>
      </w:r>
    </w:p>
    <w:p>
      <w:pPr>
        <w:spacing w:after="240" w:line="240" w:lineRule="atLeast"/>
      </w:pPr>
      <w:r>
        <w:rPr/>
        <w:t xml:space="preserve">Jucker, M. (2010). Negotiating Peace and Power: Rituals and Decision-Making in Late Medieval Urban Revolts. In Rudolf Schlögl (Ed.), </w:t>
      </w:r>
      <w:r>
        <w:rPr>
          <w:i w:val="1"/>
          <w:iCs w:val="1"/>
        </w:rPr>
        <w:t xml:space="preserve">Urban Elections and Decision-Making in Europe, 1500-1800</w:t>
      </w:r>
      <w:r>
        <w:rPr/>
        <w:t xml:space="preserve"> (pp. 122–146). Cambridge: CUP.</w:t>
      </w:r>
    </w:p>
    <w:p>
      <w:pPr>
        <w:spacing w:after="240" w:line="240" w:lineRule="atLeast"/>
      </w:pPr>
      <w:r>
        <w:rPr/>
        <w:t xml:space="preserve">Jucker, M., &amp; Jörg, C. (2010). Städtische Gesandte – Städtische Außenpolitik. Zur Einführung. In Michael Jucker &amp; Christian Jörg (Eds.), </w:t>
      </w:r>
      <w:r>
        <w:rPr>
          <w:i w:val="1"/>
          <w:iCs w:val="1"/>
        </w:rPr>
        <w:t xml:space="preserve">Pol Spezialisierung und Professionalisierung: Träger und Foren städtischer Außenpolitik während des späten Mittelalters und der frühen Neuzeit</w:t>
      </w:r>
      <w:r>
        <w:rPr/>
        <w:t xml:space="preserve"> (pp. 11–30). Wiesbaden: %nbsp;</w:t>
      </w:r>
    </w:p>
    <w:p>
      <w:pPr>
        <w:spacing w:after="240" w:line="240" w:lineRule="atLeast"/>
      </w:pPr>
      <w:r>
        <w:rPr/>
        <w:t xml:space="preserve">Jucker, M. (2010). Zirkulation und Werte der geraubten Dinge: Schatz, Beute und ihre Symbolik im mittelalterlichen Krieg. In Lucas Burkart, Philippe Cordez, Pierre. A. Mariaux &amp; Yann Potin (Eds.), </w:t>
      </w:r>
      <w:r>
        <w:rPr>
          <w:i w:val="1"/>
          <w:iCs w:val="1"/>
        </w:rPr>
        <w:t xml:space="preserve">Le trésor au Moyen Âge: Pratiques, discours, images</w:t>
      </w:r>
      <w:r>
        <w:rPr/>
        <w:t xml:space="preserve"> (pp. 221–240). Florenz: %nbsp;</w:t>
      </w:r>
    </w:p>
    <w:p>
      <w:pPr>
        <w:spacing w:after="240" w:line="240" w:lineRule="atLeast"/>
      </w:pPr>
      <w:r>
        <w:rPr/>
        <w:t xml:space="preserve">Jucker, M. (2009). De zwitsers en hun buit. In Susan Marti, Till-Holger Borchert, Gabriele Keck, Historisches Museum Bern &amp; Bruggemuseum &amp; Groeningemuseum Brügge (Eds.), </w:t>
      </w:r>
      <w:r>
        <w:rPr>
          <w:i w:val="1"/>
          <w:iCs w:val="1"/>
        </w:rPr>
        <w:t xml:space="preserve">Karel de Stoute (1433-1477) Pracht en praal in Bourgondië</w:t>
      </w:r>
      <w:r>
        <w:rPr/>
        <w:t xml:space="preserve">. Brüssel: %nbsp;</w:t>
      </w:r>
    </w:p>
    <w:p>
      <w:pPr>
        <w:spacing w:after="240" w:line="240" w:lineRule="atLeast"/>
      </w:pPr>
      <w:r>
        <w:rPr/>
        <w:t xml:space="preserve">Jucker, M. (2009). Der gestürzte Tyrann: Befriedung von Aufständen durch Gestik, Symbolik und Recht. In Stefanie Rüther (Ed.), </w:t>
      </w:r>
      <w:r>
        <w:rPr>
          <w:i w:val="1"/>
          <w:iCs w:val="1"/>
        </w:rPr>
        <w:t xml:space="preserve">Integration und Konkurrenz: Symbolische Kommunikation in der spätmittelalterlichen Stadt</w:t>
      </w:r>
      <w:r>
        <w:rPr/>
        <w:t xml:space="preserve"> (Vol. 21, pp. 177–204). Münster: LIT-Verlag.</w:t>
      </w:r>
    </w:p>
    <w:p>
      <w:pPr>
        <w:spacing w:after="240" w:line="240" w:lineRule="atLeast"/>
      </w:pPr>
      <w:r>
        <w:rPr/>
        <w:t xml:space="preserve">Jucker, M. (2009). Die Norm der Gewaltbilder: Zur Darstellbarkeit von Opfern und Tätern kriegerischer Gewaltexzesse in Bilderchroniken des Spätmittelalters. In Birgit Emich &amp; Gabriela Signori (Eds.), </w:t>
      </w:r>
      <w:r>
        <w:rPr>
          <w:i w:val="1"/>
          <w:iCs w:val="1"/>
        </w:rPr>
        <w:t xml:space="preserve">Krieg und Gewalt in der Bilderwelt des Mittelalters und der Frühen Neuzeit</w:t>
      </w:r>
      <w:r>
        <w:rPr/>
        <w:t xml:space="preserve"> (pp. 121–153). Berlin: Duncker &amp; Humblot.</w:t>
      </w:r>
    </w:p>
    <w:p>
      <w:pPr>
        <w:spacing w:after="240" w:line="240" w:lineRule="atLeast"/>
      </w:pPr>
      <w:r>
        <w:rPr/>
        <w:t xml:space="preserve">Jucker, M. (2008). Les confédéres et le butin de guerre. In Susan Marti, Till-Holger Borchert, Gabriele Keck, Historisches Museum Bern &amp; Bruggemuseum &amp; Groeningemuseum Brügge (Eds.), </w:t>
      </w:r>
      <w:r>
        <w:rPr>
          <w:i w:val="1"/>
          <w:iCs w:val="1"/>
        </w:rPr>
        <w:t xml:space="preserve">Charles le Téméraire: Splendeurs de la Cour de Bourgogne</w:t>
      </w:r>
      <w:r>
        <w:rPr/>
        <w:t xml:space="preserve">. Brüssel.</w:t>
      </w:r>
    </w:p>
    <w:p>
      <w:pPr>
        <w:spacing w:after="240" w:line="240" w:lineRule="atLeast"/>
      </w:pPr>
      <w:r>
        <w:rPr/>
        <w:t xml:space="preserve">Jucker, M. (2008). Plünderung, Beute, Raubgut: Überlegungen zur ökonomischen und symbolischen Ordnung des spätmittelalterlichen Krieges 1300–1500. In Sebastien Gueux, Valentin Groebner &amp; Jakob Tanner (Eds.), </w:t>
      </w:r>
      <w:r>
        <w:rPr>
          <w:i w:val="1"/>
          <w:iCs w:val="1"/>
        </w:rPr>
        <w:t xml:space="preserve">Kriegswirtschaft, Wirtschaftskriege</w:t>
      </w:r>
      <w:r>
        <w:rPr/>
        <w:t xml:space="preserve"> (Vol. 22, pp. 51–69). Zürich: Chronos.</w:t>
      </w:r>
    </w:p>
    <w:p>
      <w:pPr>
        <w:spacing w:after="240" w:line="240" w:lineRule="atLeast"/>
      </w:pPr>
      <w:r>
        <w:rPr/>
        <w:t xml:space="preserve">Jucker, M. (2008). Symbols-Litigations-Rites: The Fall and Execution of late medieval Tyrants as Ritualdynamic Events between Politics and Religion. In Jörg Gengnagel, Monika Horstmann &amp; Gerald Schwedler (Eds.), </w:t>
      </w:r>
      <w:r>
        <w:rPr>
          <w:i w:val="1"/>
          <w:iCs w:val="1"/>
        </w:rPr>
        <w:t xml:space="preserve">Prozessionen, Wallfahrten, Aufmärsche: Bewegung zwischen Religion und Politik in Europa und Asien seit dem Mittelalter</w:t>
      </w:r>
      <w:r>
        <w:rPr/>
        <w:t xml:space="preserve"> (pp. 142–161). Frankfurt a. M.: %nbsp;</w:t>
      </w:r>
    </w:p>
    <w:p>
      <w:pPr>
        <w:spacing w:after="240" w:line="240" w:lineRule="atLeast"/>
      </w:pPr>
      <w:r>
        <w:rPr/>
        <w:t xml:space="preserve">Jucker, M. (2008). The confederates and the booty of war. In Susan Marti, Till-Holger Borchert, Gabriele Keck, Historisches Museum Bern &amp; Bruggemuseum &amp; Groeningemuseum Brügge (Eds.), </w:t>
      </w:r>
      <w:r>
        <w:rPr>
          <w:i w:val="1"/>
          <w:iCs w:val="1"/>
        </w:rPr>
        <w:t xml:space="preserve">Charles the Bold: Splendour of the Burgundian Court: Charles the Bold (1433-1477)</w:t>
      </w:r>
      <w:r>
        <w:rPr/>
        <w:t xml:space="preserve">. Brüssel: %nbsp;</w:t>
      </w:r>
    </w:p>
    <w:p>
      <w:pPr>
        <w:spacing w:after="240" w:line="240" w:lineRule="atLeast"/>
      </w:pPr>
      <w:r>
        <w:rPr/>
        <w:t xml:space="preserve">Jucker, M. (2008). Trust and Mistrust in Letters: Late Medieval diplomacy and its Communicational Practices. In Marco Mostert, Petra Schulte &amp; Irene van Renswoude (Eds.), </w:t>
      </w:r>
      <w:r>
        <w:rPr>
          <w:i w:val="1"/>
          <w:iCs w:val="1"/>
        </w:rPr>
        <w:t xml:space="preserve">Strategies of Writing: Studies on Text and Trust in de Middle Ages</w:t>
      </w:r>
      <w:r>
        <w:rPr/>
        <w:t xml:space="preserve"> (Vol. 12, pp. 213–236). Utrecht: %nbsp;</w:t>
      </w:r>
    </w:p>
    <w:p>
      <w:pPr>
        <w:spacing w:after="240" w:line="240" w:lineRule="atLeast"/>
      </w:pPr>
      <w:r>
        <w:rPr/>
        <w:t xml:space="preserve">Jucker, M. (2008). Vom Umgang der Eidgenossen mit der Burgunderbeute. In Susan Marti, Till-Holger Borchert, Gabriele Keck, Historisches Museum Bern &amp; Bruggemuseum &amp; Groeningemuseum Brügge (Eds.), </w:t>
      </w:r>
      <w:r>
        <w:rPr>
          <w:i w:val="1"/>
          <w:iCs w:val="1"/>
        </w:rPr>
        <w:t xml:space="preserve">Karl der Kühne (1433–1477): Kunst, Krieg und Hofkultur</w:t>
      </w:r>
      <w:r>
        <w:rPr/>
        <w:t xml:space="preserve"> (pp. 332–333). Zürich: NZZ-Verlag Historie.</w:t>
      </w:r>
    </w:p>
    <w:p>
      <w:pPr>
        <w:spacing w:after="240" w:line="240" w:lineRule="atLeast"/>
      </w:pPr>
      <w:r>
        <w:rPr/>
        <w:t xml:space="preserve">Jucker, M. (2007). ‘Und willst du nicht mein Bruder sein, so ...’: Freundschaft als politisches Medium in der Eidgenossenschaft am Ende des Mittelalters. In Klaus Oschema (Ed.), </w:t>
      </w:r>
      <w:r>
        <w:rPr>
          <w:i w:val="1"/>
          <w:iCs w:val="1"/>
        </w:rPr>
        <w:t xml:space="preserve">Freundschaft oder amitié? Ein politisch-soziales Konzept der Vormoderne im zwischensprachlichen Vergleich (15.-17. Jahrhundert)</w:t>
      </w:r>
      <w:r>
        <w:rPr/>
        <w:t xml:space="preserve"> (Vol. 40, pp. 159–190). Berlin: Duncker &amp; Humblot.</w:t>
      </w:r>
    </w:p>
    <w:p>
      <w:pPr>
        <w:spacing w:after="240" w:line="240" w:lineRule="atLeast"/>
      </w:pPr>
      <w:r>
        <w:rPr/>
        <w:t xml:space="preserve">Jucker, M. (2007). Innen- oder Aussenpolitik? Eidgenössisches Gesandtschaftswesen zur Zeit der Burgunderkriege am Beispiel Hans Waldmanns und Adrian von Bubenbergs. In Sonja Dünnebeil &amp; Christine Ottner (Eds.), </w:t>
      </w:r>
      <w:r>
        <w:rPr>
          <w:i w:val="1"/>
          <w:iCs w:val="1"/>
        </w:rPr>
        <w:t xml:space="preserve">Aussenpolitisches Handeln im 15. Jahrhundert: Akteure und Ziele</w:t>
      </w:r>
      <w:r>
        <w:rPr/>
        <w:t xml:space="preserve"> (pp. 239–258). Wien: %nbsp;</w:t>
      </w:r>
    </w:p>
    <w:p>
      <w:pPr>
        <w:spacing w:after="240" w:line="240" w:lineRule="atLeast"/>
      </w:pPr>
      <w:r>
        <w:rPr/>
        <w:t xml:space="preserve">Jucker, M. (2006). Negotiating and Establishing Peace: Between Gestures and Written Documents: A Case Study of Medial Interdependence in the Waldmann-process in Late Medieval Zurich (1489). In Jacqueline Jacoba van Leuven (Ed.), </w:t>
      </w:r>
      <w:r>
        <w:rPr>
          <w:i w:val="1"/>
          <w:iCs w:val="1"/>
        </w:rPr>
        <w:t xml:space="preserve">Symbolic Communication in the Late Medieval Town: Tradition, innovation and Perception</w:t>
      </w:r>
      <w:r>
        <w:rPr/>
        <w:t xml:space="preserve"> (pp. 101–123). Leuven: %nbsp;</w:t>
      </w:r>
    </w:p>
    <w:p>
      <w:pPr>
        <w:spacing w:after="240" w:line="240" w:lineRule="atLeast"/>
      </w:pPr>
      <w:r>
        <w:rPr/>
        <w:t xml:space="preserve">Jucker, M. (2006). Verstetigung und Verrechtlichung der Diplomatie: Krieg als Innovationsfaktor für die Politik. (1415-1460). In Peter Niederhäuser &amp; Christian Sieber (Eds.), </w:t>
      </w:r>
      <w:r>
        <w:rPr>
          <w:i w:val="1"/>
          <w:iCs w:val="1"/>
        </w:rPr>
        <w:t xml:space="preserve">Ein Bruderkrieg macht Geschichte: Neue Zugänge zum Alten Zürichkrieg</w:t>
      </w:r>
      <w:r>
        <w:rPr/>
        <w:t xml:space="preserve"> (Vol. 73, pp. 43–53). Zürich: Chronos.</w:t>
      </w:r>
    </w:p>
    <w:p>
      <w:pPr>
        <w:spacing w:after="240" w:line="240" w:lineRule="atLeast"/>
      </w:pPr>
      <w:r>
        <w:rPr/>
        <w:t xml:space="preserve">Jucker, M., &amp; Günthart, R. (2005). Einleitung. Kommunikation im Spätmittelalter. In Michael Jucker &amp; Romy Günthart (Eds.), </w:t>
      </w:r>
      <w:r>
        <w:rPr>
          <w:i w:val="1"/>
          <w:iCs w:val="1"/>
        </w:rPr>
        <w:t xml:space="preserve">Kommunikation im Spätmittelalter: Spielarten - Deutungen - Wahrnehmungen: Tagungsband der 1. Zürcher Nachwuchstagung zu Kommunikationsgeschichte 2003</w:t>
      </w:r>
      <w:r>
        <w:rPr/>
        <w:t xml:space="preserve"> (pp. 7–11). Zürich: Chronos.</w:t>
      </w:r>
    </w:p>
    <w:p>
      <w:pPr>
        <w:spacing w:after="240" w:line="240" w:lineRule="atLeast"/>
      </w:pPr>
      <w:r>
        <w:rPr/>
        <w:t xml:space="preserve">Jucker, M. (2005). Gesten, Kleider und Körperschmähungen: Ordnungsbrüche und ihre Wahrnehmung im Gesandtschaftswesen des Spätmittelalters und der Frühen Neuzeit. In Marian Füssel &amp; Thomas Weller (Eds.), </w:t>
      </w:r>
      <w:r>
        <w:rPr>
          <w:i w:val="1"/>
          <w:iCs w:val="1"/>
        </w:rPr>
        <w:t xml:space="preserve">Ordnung und Distinktion: Praktiken sozialer Repräsentation in der ständischen Gesellschaft</w:t>
      </w:r>
      <w:r>
        <w:rPr/>
        <w:t xml:space="preserve"> (pp. 215–237). Münster: LIT-Verlag.</w:t>
      </w:r>
    </w:p>
    <w:p>
      <w:pPr>
        <w:spacing w:after="240" w:line="240" w:lineRule="atLeast"/>
      </w:pPr>
      <w:r>
        <w:rPr/>
        <w:t xml:space="preserve">Jucker, M. (2005). Kleidung und Körper: Wahrnehmung symbolischer Ordnung im spätmittelalterlichen Gesandtschaftswesen. In Ansgar Koeb &amp; Peter Riedle (Eds.), </w:t>
      </w:r>
      <w:r>
        <w:rPr>
          <w:i w:val="1"/>
          <w:iCs w:val="1"/>
        </w:rPr>
        <w:t xml:space="preserve">Kleidung und Repräsentation von der Antike bis ins Mittelalter</w:t>
      </w:r>
      <w:r>
        <w:rPr/>
        <w:t xml:space="preserve"> (pp. 91–94). Paderborn: %nbsp;</w:t>
      </w:r>
    </w:p>
    <w:p>
      <w:pPr>
        <w:spacing w:after="240" w:line="240" w:lineRule="atLeast"/>
      </w:pPr>
      <w:r>
        <w:rPr/>
        <w:t xml:space="preserve">Jucker, M. (2005). Kommunikation schafft Räume: Die spätmittelalterliche Eidgenossenschaft als imaginierter und realer Ort. In Elisabeth Vavra (Ed.), </w:t>
      </w:r>
      <w:r>
        <w:rPr>
          <w:i w:val="1"/>
          <w:iCs w:val="1"/>
        </w:rPr>
        <w:t xml:space="preserve">‘Virtuelle Räume. Raumwahrnehmung und Raumvorstellung im Mittelalter’: Akten des 10. Symposium des Mediävistenverbandes in Krems, 24.-26. März 2003</w:t>
      </w:r>
      <w:r>
        <w:rPr/>
        <w:t xml:space="preserve"> (pp. 13–34). Berlin: %nbsp;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Jucker, MIchael, Asmussen, Tina, Eichenberger, Pierre, Hürlimann, Gisela, &amp; Schiedt, Hans-Ulrich (Eds.). (2018). </w:t>
      </w:r>
      <w:r>
        <w:rPr>
          <w:i w:val="1"/>
          <w:iCs w:val="1"/>
        </w:rPr>
        <w:t xml:space="preserve">Alles wird teurer! Wucher! Brot!</w:t>
      </w:r>
      <w:r>
        <w:rPr/>
        <w:t xml:space="preserve"> (Traverse) (Vol. 3). Zürich: Chronos-Verlag.</w:t>
      </w:r>
    </w:p>
    <w:p>
      <w:pPr>
        <w:spacing w:after="240" w:line="240" w:lineRule="atLeast"/>
      </w:pPr>
      <w:r>
        <w:rPr/>
        <w:t xml:space="preserve">Jucker, Michael, Koller, Christian, Krämer, Daniel, Gigase, Marc, &amp; Schubert, Yan (Eds.). (2016). </w:t>
      </w:r>
      <w:r>
        <w:rPr>
          <w:i w:val="1"/>
          <w:iCs w:val="1"/>
        </w:rPr>
        <w:t xml:space="preserve">Masse, Märkte und Macht in der Geschichte des Sports</w:t>
      </w:r>
      <w:r>
        <w:rPr/>
        <w:t xml:space="preserve"> (Traverse) (Vol. 1). Zürich: Chronos.</w:t>
      </w:r>
    </w:p>
    <w:p>
      <w:pPr>
        <w:spacing w:after="240" w:line="240" w:lineRule="atLeast"/>
      </w:pPr>
      <w:r>
        <w:rPr/>
        <w:t xml:space="preserve">Jucker, Michael, Crousaz, Karine, Carron, Damien, &amp; Schubert, Yan (Eds.). (2012). </w:t>
      </w:r>
      <w:r>
        <w:rPr>
          <w:i w:val="1"/>
          <w:iCs w:val="1"/>
        </w:rPr>
        <w:t xml:space="preserve">Kulturgeschichte/Histoire Culturelle</w:t>
      </w:r>
      <w:r>
        <w:rPr/>
        <w:t xml:space="preserve"> (Traverse) (Vol. 1). Zürich: Chronos.</w:t>
      </w:r>
    </w:p>
    <w:p>
      <w:pPr>
        <w:spacing w:after="240" w:line="240" w:lineRule="atLeast"/>
      </w:pPr>
      <w:r>
        <w:rPr/>
        <w:t xml:space="preserve">Jucker, Michael, Steinbrecher, Aline, Forclaz, Bertrand, &amp; Schubert, Yan (Eds.). (2012). </w:t>
      </w:r>
      <w:r>
        <w:rPr>
          <w:i w:val="1"/>
          <w:iCs w:val="1"/>
        </w:rPr>
        <w:t xml:space="preserve">Sammeln, Ordnen, Ausstellen</w:t>
      </w:r>
      <w:r>
        <w:rPr/>
        <w:t xml:space="preserve"> (Traverse) (Vol. 3). Zürich: Chronos.</w:t>
      </w:r>
    </w:p>
    <w:p>
      <w:pPr>
        <w:spacing w:after="240" w:line="240" w:lineRule="atLeast"/>
      </w:pPr>
      <w:r>
        <w:rPr/>
        <w:t xml:space="preserve">Jucker, Michael, Kintzinger, Martin, &amp; Schwinges, Rainer C. (Eds.). (2011). </w:t>
      </w:r>
      <w:r>
        <w:rPr>
          <w:i w:val="1"/>
          <w:iCs w:val="1"/>
        </w:rPr>
        <w:t xml:space="preserve">Rechtsformen internationaler Politik 800-1800, Theorie, Norm und Praxis: Beiheft der ZHF</w:t>
      </w:r>
      <w:r>
        <w:rPr/>
        <w:t xml:space="preserve">. Berlin: Duncker &amp; Humblot.</w:t>
      </w:r>
    </w:p>
    <w:p>
      <w:pPr>
        <w:spacing w:after="240" w:line="240" w:lineRule="atLeast"/>
      </w:pPr>
      <w:r>
        <w:rPr/>
        <w:t xml:space="preserve">Jucker, Michael, &amp; Jörg, Christian (Eds.). (2010). </w:t>
      </w:r>
      <w:r>
        <w:rPr>
          <w:i w:val="1"/>
          <w:iCs w:val="1"/>
        </w:rPr>
        <w:t xml:space="preserve">Spezialisierung und Professionalisierung: Träger und Foren städtischer ‚Aussenpolitik’ während des späten Mittelalters und der Frühen Neuzeit</w:t>
      </w:r>
      <w:r>
        <w:rPr/>
        <w:t xml:space="preserve"> (Trierer Beiträge zu den historischen Kulturwissenschaften) (Vol. 1). Wiesbaden: Reichert Verlag.</w:t>
      </w:r>
    </w:p>
    <w:p>
      <w:pPr>
        <w:spacing w:after="240" w:line="240" w:lineRule="atLeast"/>
      </w:pPr>
      <w:r>
        <w:rPr/>
        <w:t xml:space="preserve">Jucker, Michael, &amp; Loetz, Francisca (Eds.). (2008). </w:t>
      </w:r>
      <w:r>
        <w:rPr>
          <w:i w:val="1"/>
          <w:iCs w:val="1"/>
        </w:rPr>
        <w:t xml:space="preserve">Der gewaltsame Tod in der Vormoderne (ca. 1300-1800)</w:t>
      </w:r>
      <w:r>
        <w:rPr/>
        <w:t xml:space="preserve"> (Traverse) (Vol. 2). Zürich: Chronos.</w:t>
      </w:r>
    </w:p>
    <w:p>
      <w:pPr>
        <w:spacing w:after="240" w:line="240" w:lineRule="atLeast"/>
      </w:pPr>
      <w:r>
        <w:rPr/>
        <w:t xml:space="preserve">Jucker, Michael, &amp; Günthart, Romy (Eds.). (2005). </w:t>
      </w:r>
      <w:r>
        <w:rPr>
          <w:i w:val="1"/>
          <w:iCs w:val="1"/>
        </w:rPr>
        <w:t xml:space="preserve">Kommunikation im Spätmittelalter: Spielarten - Deutungen - Wahrnehmungen (Tagungsband der 1. Zürcher Nachwuchstagung zu Kommunikationsgeschichte 2003)</w:t>
      </w:r>
      <w:r>
        <w:rPr/>
        <w:t xml:space="preserve">. Zürich: Chronos-Verlag.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Engel, S., &amp; Jucker, M. (22 September 2022). Städter haben das Schwingen gross gemacht. </w:t>
      </w:r>
      <w:r>
        <w:rPr>
          <w:i w:val="1"/>
          <w:iCs w:val="1"/>
        </w:rPr>
        <w:t xml:space="preserve">SonntagsBlick</w:t>
      </w:r>
      <w:r>
        <w:rPr/>
        <w:t xml:space="preserve">. Retrieved from https://www.blick.ch/life/wissen/geschichte/der-ursprung-des-schwingens-erklaert-laendlicher-sport-oder-staedtischer-kommerz-id17804508.html</w:t>
      </w:r>
    </w:p>
    <w:p>
      <w:pPr>
        <w:spacing w:after="240" w:line="240" w:lineRule="atLeast"/>
      </w:pPr>
      <w:r>
        <w:rPr/>
        <w:t xml:space="preserve">Engel, S., &amp; Jucker, M. (2020). 50 Jahre Frauenfussball-Liga: Artikel über die Geschichte des Frauenfussballs in der Schweiz. </w:t>
      </w:r>
      <w:r>
        <w:rPr>
          <w:i w:val="1"/>
          <w:iCs w:val="1"/>
        </w:rPr>
        <w:t xml:space="preserve">bajour</w:t>
      </w:r>
      <w:r>
        <w:rPr/>
        <w:t xml:space="preserve">. Retrieved from https://bajour.ch/a/SgZq6iN4bx6AZ7WY/50-jahre-frauenfussball-rivalitat-und-freundschaft</w:t>
      </w:r>
    </w:p>
    <w:p>
      <w:pPr>
        <w:spacing w:after="240" w:line="240" w:lineRule="atLeast"/>
      </w:pPr>
      <w:r>
        <w:rPr/>
        <w:t xml:space="preserve">Jucker, M., &amp; Steffen, C. (2018). Die Vorläuferin. Wie ich eine der ersten Schweizer Spitzensportlerinnen wurde. Eine oral history von Katharina von Salis. </w:t>
      </w:r>
      <w:r>
        <w:rPr>
          <w:i w:val="1"/>
          <w:iCs w:val="1"/>
        </w:rPr>
        <w:t xml:space="preserve">Nr. 1. Das beste Sportmagazin der Welt</w:t>
      </w:r>
      <w:r>
        <w:rPr/>
        <w:t xml:space="preserve">, 60–65.</w:t>
      </w:r>
    </w:p>
    <w:p>
      <w:pPr>
        <w:spacing w:after="240" w:line="240" w:lineRule="atLeast"/>
      </w:pPr>
      <w:r>
        <w:rPr/>
        <w:t xml:space="preserve">Jucker, M. (2003). Cartes de Visite und Porträts als Tauschobjekte im 19. Jahrhundert: Repräsentation durch Fotoporträt. </w:t>
      </w:r>
      <w:r>
        <w:rPr>
          <w:i w:val="1"/>
          <w:iCs w:val="1"/>
        </w:rPr>
        <w:t xml:space="preserve">ETÜ</w:t>
      </w:r>
      <w:r>
        <w:rPr/>
        <w:t xml:space="preserve">, 14–16.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Jucker, M., &amp; Widmer, N. (2022). </w:t>
      </w:r>
      <w:r>
        <w:rPr>
          <w:i w:val="1"/>
          <w:iCs w:val="1"/>
        </w:rPr>
        <w:t xml:space="preserve">Armee, Sport und Tourismus. Die Geschichtstreiber des Urserentals seit dem 19. Jahrhundert</w:t>
      </w:r>
      <w:r>
        <w:rPr/>
        <w:t xml:space="preserve">. Luzern. Retrieved from https://www.kulturen-der-alpen.ch/fileadmin/Bilder/Downloads/Armee-Sport-und-Tourismus/PDF-Swiss-Sports-History-Armee-Sport-und-Tourismus-Ursern.pdf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Jucker, M. (30 August 2025). Was uns das Schwingen über die Schweiz erzählt 30. August 2025. </w:t>
      </w:r>
      <w:r>
        <w:rPr>
          <w:i w:val="1"/>
          <w:iCs w:val="1"/>
        </w:rPr>
        <w:t xml:space="preserve">Kulturplatz Talk von Radio SRF 2</w:t>
      </w:r>
      <w:r>
        <w:rPr/>
        <w:t xml:space="preserve">. Retrieved from https://www.srf.ch/audio/kulturplatz-talk/was-uns-das-schwingen-ueber-die-schweiz-erzaehlt?id=AUDI20250829_RS_0017</w:t>
      </w:r>
    </w:p>
    <w:p>
      <w:pPr>
        <w:spacing w:after="240" w:line="240" w:lineRule="atLeast"/>
      </w:pPr>
      <w:r>
        <w:rPr/>
        <w:t xml:space="preserve">Jucker, M. (5 February 2025). Die Geschichte von Sport und Mode: Kulturplatz. </w:t>
      </w:r>
      <w:r>
        <w:rPr>
          <w:i w:val="1"/>
          <w:iCs w:val="1"/>
        </w:rPr>
        <w:t xml:space="preserve">Kulturplatz SRF TV</w:t>
      </w:r>
      <w:r>
        <w:rPr/>
        <w:t xml:space="preserve">. Retrieved from https://www.srf.ch/play/tv/kulturplatz/video/normen-und-revolution-wie-sport-und-mode-sich-formen?urn=urn:srf:video:648366a2-a28c-4924-b8ef-e122e91f55b9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Jucker, M. (2004). Die Zürcher Stadtchroniken. In nn (Ed.), </w:t>
      </w:r>
      <w:r>
        <w:rPr>
          <w:i w:val="1"/>
          <w:iCs w:val="1"/>
        </w:rPr>
        <w:t xml:space="preserve">Killy Literaturlexikon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Jucker, M. (2004). Düggelin, Max. In </w:t>
      </w:r>
      <w:r>
        <w:rPr>
          <w:i w:val="1"/>
          <w:iCs w:val="1"/>
        </w:rPr>
        <w:t xml:space="preserve">Historisches Lexikon der Schweiz</w:t>
      </w:r>
      <w:r>
        <w:rPr/>
        <w:t xml:space="preserve">. Basel. Retrieved from http://www.hls-dhs-dss.ch/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/>
        <w:t xml:space="preserve">Jucker, M., De Pasquale, F., &amp; Engel, S. (28 February 2021). </w:t>
      </w:r>
      <w:r>
        <w:rPr>
          <w:i w:val="1"/>
          <w:iCs w:val="1"/>
        </w:rPr>
        <w:t xml:space="preserve">Zeitzeugenvideo: Bekim Zogaj (Fussballschiedsrichter)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Jucker, M. (2 July 2025). </w:t>
      </w:r>
      <w:r>
        <w:rPr>
          <w:i w:val="1"/>
          <w:iCs w:val="1"/>
        </w:rPr>
        <w:t xml:space="preserve">Die Geschich­te der Frauennati</w:t>
      </w:r>
      <w:r>
        <w:rPr/>
        <w:t xml:space="preserve">. Retrieved from https://blog.nationalmuseum.ch/2025/07/frauenfussball-nationalteam/</w:t>
      </w:r>
    </w:p>
    <w:p>
      <w:pPr>
        <w:spacing w:after="240" w:line="240" w:lineRule="atLeast"/>
      </w:pPr>
      <w:r>
        <w:rPr/>
        <w:t xml:space="preserve">Jucker, M. (16 January 2025). </w:t>
      </w:r>
      <w:r>
        <w:rPr>
          <w:i w:val="1"/>
          <w:iCs w:val="1"/>
        </w:rPr>
        <w:t xml:space="preserve">Unpartei­isch? Die Figur des Schieds­rich­ters im Wandel</w:t>
      </w:r>
      <w:r>
        <w:rPr/>
        <w:t xml:space="preserve">. Retrieved from https://blog.nationalmuseum.ch/2025/01/unparteiisch-die-figur-des-schiedsrichters-im-wandel/</w:t>
      </w:r>
    </w:p>
    <w:p>
      <w:pPr>
        <w:spacing w:after="240" w:line="240" w:lineRule="atLeast"/>
      </w:pPr>
      <w:r>
        <w:rPr/>
        <w:t xml:space="preserve">Manda Beck, M., Jucker, M., &amp; Beck, M. (21 December 2023). </w:t>
      </w:r>
      <w:r>
        <w:rPr>
          <w:i w:val="1"/>
          <w:iCs w:val="1"/>
        </w:rPr>
        <w:t xml:space="preserve">Sport und Kolonialismus</w:t>
      </w:r>
      <w:r>
        <w:rPr/>
        <w:t xml:space="preserve">. Retrieved from https://blog.nationalmuseum.ch/2023/12/sport-und-kolonialismus/</w:t>
      </w:r>
    </w:p>
    <w:p>
      <w:pPr>
        <w:spacing w:after="240" w:line="240" w:lineRule="atLeast"/>
      </w:pPr>
      <w:r>
        <w:rPr/>
        <w:t xml:space="preserve">Jucker, M. (14 April 2023). </w:t>
      </w:r>
      <w:r>
        <w:rPr>
          <w:i w:val="1"/>
          <w:iCs w:val="1"/>
        </w:rPr>
        <w:t xml:space="preserve">Die Kraft auf dem Rasen: Die über 100-jährige Geschichte des Fussballclubs Hakoah zeigt, wie wichtig der jüdische Sport für die Identitätsbildung und Integration von Jüdinnen und Juden in der Schweiz war.</w:t>
      </w:r>
      <w:r>
        <w:rPr/>
        <w:t xml:space="preserve"> Retrieved from https://blog.nationalmuseum.ch/2023/03/juedischer-sport/</w:t>
      </w:r>
    </w:p>
    <w:p>
      <w:pPr>
        <w:spacing w:after="240" w:line="240" w:lineRule="atLeast"/>
      </w:pPr>
      <w:r>
        <w:rPr/>
        <w:t xml:space="preserve">Jucker, M. (16 December 2022). </w:t>
      </w:r>
      <w:r>
        <w:rPr>
          <w:i w:val="1"/>
          <w:iCs w:val="1"/>
        </w:rPr>
        <w:t xml:space="preserve">Glaube, Liebe, Hoffnung: Sport und Religion</w:t>
      </w:r>
      <w:r>
        <w:rPr/>
        <w:t xml:space="preserve">. Retrieved from https://blog.nationalmuseum.ch/2022/12/sport-und-religion/</w:t>
      </w:r>
    </w:p>
    <w:p>
      <w:pPr>
        <w:spacing w:after="240" w:line="240" w:lineRule="atLeast"/>
      </w:pPr>
      <w:r>
        <w:rPr/>
        <w:t xml:space="preserve">Jucker, M. (22 May 2022). </w:t>
      </w:r>
      <w:r>
        <w:rPr>
          <w:i w:val="1"/>
          <w:iCs w:val="1"/>
        </w:rPr>
        <w:t xml:space="preserve">Fussball­fans im Wandel</w:t>
      </w:r>
      <w:r>
        <w:rPr/>
        <w:t xml:space="preserve">. Retrieved from https://blog.nationalmuseum.ch/2022/05/fussballfans-im-wandel/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PD Dr. phil. Michael Jucker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PD Dr. phil. Michael Jucker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