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240" w:line="240" w:lineRule="atLeast"/>
        <w:rPr>
          <w:noProof/>
          <w:sz w:val="26"/>
          <w:szCs w:val="26"/>
        </w:rPr>
      </w:pPr>
      <w:r>
        <w:rPr>
          <w:noProof/>
          <w:sz w:val="26"/>
          <w:szCs w:val="26"/>
        </w:rPr>
        <w:t xml:space="preserve">Publikationen Prof. Dr. iur., LL.M. Martina Caroni</w:t>
      </w:r>
    </w:p>
    <w:p>
      <w:pPr>
        <w:spacing w:after="240" w:line="240" w:lineRule="atLeast"/>
      </w:pPr>
      <w:r>
        <w:t xml:space="preserve">ORCID: 0009-0001-1203-5839</w:t>
      </w:r>
    </w:p>
    <w:p>
      <w:pPr>
        <w:spacing w:after="240" w:line="240" w:lineRule="atLeast"/>
        <w:rPr>
          <w:b/>
          <w:bCs/>
        </w:rPr>
      </w:pPr>
      <w:r>
        <w:rPr>
          <w:b/>
          <w:bCs/>
        </w:rPr>
        <w:t xml:space="preserve">Authored book</w:t>
      </w:r>
    </w:p>
    <w:p>
      <w:pPr>
        <w:spacing w:after="240" w:line="240" w:lineRule="atLeast"/>
      </w:pPr>
      <w:r>
        <w:rPr>
          <w:smallCaps w:val="1"/>
          <w:caps w:val="0"/>
        </w:rPr>
        <w:t xml:space="preserve">Caroni Martina</w:t>
      </w:r>
      <w:r>
        <w:rPr/>
        <w:t xml:space="preserve">, Geld und Politik - Die Finanzierung politischer Kampagnen im Spannungsfeld von Verfassung, Demokratie und politischem Willen, Bern 2009</w:t>
      </w:r>
    </w:p>
    <w:p>
      <w:pPr>
        <w:spacing w:after="240" w:line="240" w:lineRule="atLeast"/>
      </w:pPr>
      <w:r>
        <w:rPr>
          <w:smallCaps w:val="1"/>
          <w:caps w:val="0"/>
        </w:rPr>
        <w:t xml:space="preserve">Caroni Martina</w:t>
      </w:r>
      <w:r>
        <w:rPr/>
        <w:t xml:space="preserve">, Privat- und Familienleben zwischen Menschenrecht und Migration - Eine Untersuchung zu Bedeutung, Rechtsprechung und Möglichkeiten von Art. 8 EMRK im Ausländerrecht, Vol. 58, Berlin 1999</w:t>
      </w:r>
    </w:p>
    <w:p>
      <w:pPr>
        <w:spacing w:after="240" w:line="240" w:lineRule="atLeast"/>
      </w:pPr>
      <w:r>
        <w:rPr>
          <w:smallCaps w:val="1"/>
          <w:caps w:val="0"/>
        </w:rPr>
        <w:t xml:space="preserve">Caroni Martina</w:t>
      </w:r>
      <w:r>
        <w:rPr/>
        <w:t xml:space="preserve">, Tänzerinnen und Heiratsmigrantinnen - Rechtliche Aspekte des Frauenhandels in der Schweiz, Luzern 1996</w:t>
      </w:r>
    </w:p>
    <w:p>
      <w:pPr>
        <w:spacing w:after="240" w:line="240" w:lineRule="atLeast"/>
        <w:rPr>
          <w:b/>
          <w:bCs/>
        </w:rPr>
      </w:pPr>
      <w:r>
        <w:rPr>
          <w:b/>
          <w:bCs/>
        </w:rPr>
        <w:t xml:space="preserve">Textbook</w:t>
      </w:r>
    </w:p>
    <w:p>
      <w:pPr>
        <w:spacing w:after="240" w:line="240" w:lineRule="atLeast"/>
      </w:pPr>
      <w:r>
        <w:rPr>
          <w:smallCaps w:val="1"/>
          <w:caps w:val="0"/>
        </w:rPr>
        <w:t xml:space="preserve">Caroni Martina</w:t>
      </w:r>
      <w:r>
        <w:rPr/>
        <w:t xml:space="preserve">/</w:t>
      </w:r>
      <w:r>
        <w:rPr>
          <w:smallCaps w:val="1"/>
          <w:caps w:val="0"/>
        </w:rPr>
        <w:t xml:space="preserve">Scheiber Nicole</w:t>
      </w:r>
      <w:r>
        <w:rPr/>
        <w:t xml:space="preserve">/</w:t>
      </w:r>
      <w:r>
        <w:rPr>
          <w:smallCaps w:val="1"/>
          <w:caps w:val="0"/>
        </w:rPr>
        <w:t xml:space="preserve">Preisig Christa</w:t>
      </w:r>
      <w:r>
        <w:rPr/>
        <w:t xml:space="preserve">/</w:t>
      </w:r>
      <w:r>
        <w:rPr>
          <w:smallCaps w:val="1"/>
          <w:caps w:val="0"/>
        </w:rPr>
        <w:t xml:space="preserve">Plozza Monika</w:t>
      </w:r>
      <w:r>
        <w:rPr/>
        <w:t xml:space="preserve">, Migrationsrecht, Stämpflis juristische Lehrbücher, 5. Auflage, Bern 2022</w:t>
      </w:r>
    </w:p>
    <w:p>
      <w:pPr>
        <w:spacing w:after="240" w:line="240" w:lineRule="atLeast"/>
      </w:pPr>
      <w:r>
        <w:rPr>
          <w:smallCaps w:val="1"/>
          <w:caps w:val="0"/>
        </w:rPr>
        <w:t xml:space="preserve">Kälin Walter</w:t>
      </w:r>
      <w:r>
        <w:rPr/>
        <w:t xml:space="preserve">/</w:t>
      </w:r>
      <w:r>
        <w:rPr>
          <w:smallCaps w:val="1"/>
          <w:caps w:val="0"/>
        </w:rPr>
        <w:t xml:space="preserve">Epiney Astrid</w:t>
      </w:r>
      <w:r>
        <w:rPr/>
        <w:t xml:space="preserve">/</w:t>
      </w:r>
      <w:r>
        <w:rPr>
          <w:smallCaps w:val="1"/>
          <w:caps w:val="0"/>
        </w:rPr>
        <w:t xml:space="preserve">Caroni Martina</w:t>
      </w:r>
      <w:r>
        <w:rPr/>
        <w:t xml:space="preserve">/</w:t>
      </w:r>
      <w:r>
        <w:rPr>
          <w:smallCaps w:val="1"/>
          <w:caps w:val="0"/>
        </w:rPr>
        <w:t xml:space="preserve">Künzli Jörg</w:t>
      </w:r>
      <w:r>
        <w:rPr/>
        <w:t xml:space="preserve">/</w:t>
      </w:r>
      <w:r>
        <w:rPr>
          <w:smallCaps w:val="1"/>
          <w:caps w:val="0"/>
        </w:rPr>
        <w:t xml:space="preserve">Pirker Benedikt</w:t>
      </w:r>
      <w:r>
        <w:rPr/>
        <w:t xml:space="preserve">, Völkerrecht, Eine Einführung, 5. Auflage, Bern 2022</w:t>
      </w:r>
    </w:p>
    <w:p>
      <w:pPr>
        <w:spacing w:after="240" w:line="240" w:lineRule="atLeast"/>
      </w:pPr>
      <w:r>
        <w:rPr>
          <w:smallCaps w:val="1"/>
          <w:caps w:val="0"/>
        </w:rPr>
        <w:t xml:space="preserve">Caroni Martina</w:t>
      </w:r>
      <w:r>
        <w:rPr/>
        <w:t xml:space="preserve">/</w:t>
      </w:r>
      <w:r>
        <w:rPr>
          <w:smallCaps w:val="1"/>
          <w:caps w:val="0"/>
        </w:rPr>
        <w:t xml:space="preserve">Scheiber Nicole</w:t>
      </w:r>
      <w:r>
        <w:rPr/>
        <w:t xml:space="preserve">/</w:t>
      </w:r>
      <w:r>
        <w:rPr>
          <w:smallCaps w:val="1"/>
          <w:caps w:val="0"/>
        </w:rPr>
        <w:t xml:space="preserve">Preisig Christa</w:t>
      </w:r>
      <w:r>
        <w:rPr/>
        <w:t xml:space="preserve">/</w:t>
      </w:r>
      <w:r>
        <w:rPr>
          <w:smallCaps w:val="1"/>
          <w:caps w:val="0"/>
        </w:rPr>
        <w:t xml:space="preserve">Zoeteweij Margarite Helena</w:t>
      </w:r>
      <w:r>
        <w:rPr/>
        <w:t xml:space="preserve">, Migrationsrecht, Stämpflis juristische Lehrbücher, 4. Auflage, Bern 2018</w:t>
      </w:r>
    </w:p>
    <w:p>
      <w:pPr>
        <w:spacing w:after="240" w:line="240" w:lineRule="atLeast"/>
      </w:pPr>
      <w:r>
        <w:rPr>
          <w:smallCaps w:val="1"/>
          <w:caps w:val="0"/>
        </w:rPr>
        <w:t xml:space="preserve">Kälin Walter</w:t>
      </w:r>
      <w:r>
        <w:rPr/>
        <w:t xml:space="preserve">/</w:t>
      </w:r>
      <w:r>
        <w:rPr>
          <w:smallCaps w:val="1"/>
          <w:caps w:val="0"/>
        </w:rPr>
        <w:t xml:space="preserve">Epiney Astrid</w:t>
      </w:r>
      <w:r>
        <w:rPr/>
        <w:t xml:space="preserve">/</w:t>
      </w:r>
      <w:r>
        <w:rPr>
          <w:smallCaps w:val="1"/>
          <w:caps w:val="0"/>
        </w:rPr>
        <w:t xml:space="preserve">Caroni Martina</w:t>
      </w:r>
      <w:r>
        <w:rPr/>
        <w:t xml:space="preserve">/</w:t>
      </w:r>
      <w:r>
        <w:rPr>
          <w:smallCaps w:val="1"/>
          <w:caps w:val="0"/>
        </w:rPr>
        <w:t xml:space="preserve">Künzli Jörg</w:t>
      </w:r>
      <w:r>
        <w:rPr/>
        <w:t xml:space="preserve">, Völkerrecht - Eine Einführung, 4. Auflage, Bern 2016</w:t>
      </w:r>
    </w:p>
    <w:p>
      <w:pPr>
        <w:spacing w:after="240" w:line="240" w:lineRule="atLeast"/>
      </w:pPr>
      <w:r>
        <w:rPr>
          <w:smallCaps w:val="1"/>
          <w:caps w:val="0"/>
        </w:rPr>
        <w:t xml:space="preserve">Caroni Martina</w:t>
      </w:r>
      <w:r>
        <w:rPr/>
        <w:t xml:space="preserve">/</w:t>
      </w:r>
      <w:r>
        <w:rPr>
          <w:smallCaps w:val="1"/>
          <w:caps w:val="0"/>
        </w:rPr>
        <w:t xml:space="preserve">Grasdorf-Meyer Tobias</w:t>
      </w:r>
      <w:r>
        <w:rPr/>
        <w:t xml:space="preserve">/</w:t>
      </w:r>
      <w:r>
        <w:rPr>
          <w:smallCaps w:val="1"/>
          <w:caps w:val="0"/>
        </w:rPr>
        <w:t xml:space="preserve">Ott Lisa</w:t>
      </w:r>
      <w:r>
        <w:rPr/>
        <w:t xml:space="preserve">/</w:t>
      </w:r>
      <w:r>
        <w:rPr>
          <w:smallCaps w:val="1"/>
          <w:caps w:val="0"/>
        </w:rPr>
        <w:t xml:space="preserve">Scheiber Nicole</w:t>
      </w:r>
      <w:r>
        <w:rPr/>
        <w:t xml:space="preserve">, Migrationsrecht, 3. Auflage, Bern 2014</w:t>
      </w:r>
    </w:p>
    <w:p>
      <w:pPr>
        <w:spacing w:after="240" w:line="240" w:lineRule="atLeast"/>
      </w:pPr>
      <w:r>
        <w:rPr>
          <w:smallCaps w:val="1"/>
          <w:caps w:val="0"/>
        </w:rPr>
        <w:t xml:space="preserve">Caroni Martina</w:t>
      </w:r>
      <w:r>
        <w:rPr/>
        <w:t xml:space="preserve">/</w:t>
      </w:r>
      <w:r>
        <w:rPr>
          <w:smallCaps w:val="1"/>
          <w:caps w:val="0"/>
        </w:rPr>
        <w:t xml:space="preserve">Grasdorf-Meyer Tobias</w:t>
      </w:r>
      <w:r>
        <w:rPr/>
        <w:t xml:space="preserve">/</w:t>
      </w:r>
      <w:r>
        <w:rPr>
          <w:smallCaps w:val="1"/>
          <w:caps w:val="0"/>
        </w:rPr>
        <w:t xml:space="preserve">Ott Lisa</w:t>
      </w:r>
      <w:r>
        <w:rPr/>
        <w:t xml:space="preserve">, Migrationsrecht, 2. Auflage, Bern 2011</w:t>
      </w:r>
    </w:p>
    <w:p>
      <w:pPr>
        <w:spacing w:after="240" w:line="240" w:lineRule="atLeast"/>
      </w:pPr>
      <w:r>
        <w:rPr>
          <w:smallCaps w:val="1"/>
          <w:caps w:val="0"/>
        </w:rPr>
        <w:t xml:space="preserve">Kälin Walter</w:t>
      </w:r>
      <w:r>
        <w:rPr/>
        <w:t xml:space="preserve">/</w:t>
      </w:r>
      <w:r>
        <w:rPr>
          <w:smallCaps w:val="1"/>
          <w:caps w:val="0"/>
        </w:rPr>
        <w:t xml:space="preserve">Epiney Astrid</w:t>
      </w:r>
      <w:r>
        <w:rPr/>
        <w:t xml:space="preserve">/</w:t>
      </w:r>
      <w:r>
        <w:rPr>
          <w:smallCaps w:val="1"/>
          <w:caps w:val="0"/>
        </w:rPr>
        <w:t xml:space="preserve">Caroni Martina</w:t>
      </w:r>
      <w:r>
        <w:rPr/>
        <w:t xml:space="preserve">/</w:t>
      </w:r>
      <w:r>
        <w:rPr>
          <w:smallCaps w:val="1"/>
          <w:caps w:val="0"/>
        </w:rPr>
        <w:t xml:space="preserve">Künzli Jörg</w:t>
      </w:r>
      <w:r>
        <w:rPr/>
        <w:t xml:space="preserve">, Völkerrecht - Eine Einführung, 3. Auflage, Bern 2010</w:t>
      </w:r>
    </w:p>
    <w:p>
      <w:pPr>
        <w:spacing w:after="240" w:line="240" w:lineRule="atLeast"/>
      </w:pPr>
      <w:r>
        <w:rPr>
          <w:smallCaps w:val="1"/>
          <w:caps w:val="0"/>
        </w:rPr>
        <w:t xml:space="preserve">Caroni Martina</w:t>
      </w:r>
      <w:r>
        <w:rPr/>
        <w:t xml:space="preserve">/</w:t>
      </w:r>
      <w:r>
        <w:rPr>
          <w:smallCaps w:val="1"/>
          <w:caps w:val="0"/>
        </w:rPr>
        <w:t xml:space="preserve">Grasdorf-Meyer Tobias</w:t>
      </w:r>
      <w:r>
        <w:rPr/>
        <w:t xml:space="preserve">/</w:t>
      </w:r>
      <w:r>
        <w:rPr>
          <w:smallCaps w:val="1"/>
          <w:caps w:val="0"/>
        </w:rPr>
        <w:t xml:space="preserve">Ott Lisa</w:t>
      </w:r>
      <w:r>
        <w:rPr/>
        <w:t xml:space="preserve">, Migrationsrecht, Bern 2009</w:t>
      </w:r>
    </w:p>
    <w:p>
      <w:pPr>
        <w:spacing w:after="240" w:line="240" w:lineRule="atLeast"/>
      </w:pPr>
      <w:r>
        <w:rPr>
          <w:smallCaps w:val="1"/>
          <w:caps w:val="0"/>
        </w:rPr>
        <w:t xml:space="preserve">Kälin Walter</w:t>
      </w:r>
      <w:r>
        <w:rPr/>
        <w:t xml:space="preserve">/</w:t>
      </w:r>
      <w:r>
        <w:rPr>
          <w:smallCaps w:val="1"/>
          <w:caps w:val="0"/>
        </w:rPr>
        <w:t xml:space="preserve">Epiney Astrid</w:t>
      </w:r>
      <w:r>
        <w:rPr/>
        <w:t xml:space="preserve">/</w:t>
      </w:r>
      <w:r>
        <w:rPr>
          <w:smallCaps w:val="1"/>
          <w:caps w:val="0"/>
        </w:rPr>
        <w:t xml:space="preserve">Caroni Martina</w:t>
      </w:r>
      <w:r>
        <w:rPr/>
        <w:t xml:space="preserve">/</w:t>
      </w:r>
      <w:r>
        <w:rPr>
          <w:smallCaps w:val="1"/>
          <w:caps w:val="0"/>
        </w:rPr>
        <w:t xml:space="preserve">Künzli Jörg</w:t>
      </w:r>
      <w:r>
        <w:rPr/>
        <w:t xml:space="preserve">, Völkerrecht - Eine Einführung, 2. Auflage, Bern 2006</w:t>
      </w:r>
    </w:p>
    <w:p>
      <w:pPr>
        <w:spacing w:after="240" w:line="240" w:lineRule="atLeast"/>
        <w:rPr>
          <w:b/>
          <w:bCs/>
        </w:rPr>
      </w:pPr>
      <w:r>
        <w:rPr>
          <w:b/>
          <w:bCs/>
        </w:rPr>
        <w:t xml:space="preserve">Journal Article</w:t>
      </w:r>
    </w:p>
    <w:p>
      <w:pPr>
        <w:spacing w:after="240" w:line="240" w:lineRule="atLeast"/>
      </w:pPr>
      <w:r>
        <w:rPr>
          <w:smallCaps w:val="1"/>
          <w:caps w:val="0"/>
        </w:rPr>
        <w:t xml:space="preserve">Caroni Martina</w:t>
      </w:r>
      <w:r>
        <w:rPr/>
        <w:t xml:space="preserve">, Menschenrechte im Gegenwind: Europäische Gerichte und die ambivalente Migrationsarchitektur an den Aussengrenzen, in: Zeitschrift für Europarecht - EuZ 04/2026, pp. 2–42, https://doi.org/10.36862/6GTK-0CHS</w:t>
      </w:r>
    </w:p>
    <w:p>
      <w:pPr>
        <w:spacing w:after="240" w:line="240" w:lineRule="atLeast"/>
      </w:pPr>
      <w:r>
        <w:rPr>
          <w:smallCaps w:val="1"/>
          <w:caps w:val="0"/>
        </w:rPr>
        <w:t xml:space="preserve">Caroni Martina</w:t>
      </w:r>
      <w:r>
        <w:rPr/>
        <w:t xml:space="preserve">/</w:t>
      </w:r>
      <w:r>
        <w:rPr>
          <w:smallCaps w:val="1"/>
          <w:caps w:val="0"/>
        </w:rPr>
        <w:t xml:space="preserve">Rast Fabienne</w:t>
      </w:r>
      <w:r>
        <w:rPr/>
        <w:t xml:space="preserve">, EU-Pakt zu Asyl- und Migration / Le Pacte européen sur la migration et l’asile, Sicherheit statt Rechtsschutz: Die Screening-Verordnung und ihre Umsetzung in der Schweiz, in: Schweizerische Zeitschrift für Asylrecht und -praxis 2026</w:t>
      </w:r>
    </w:p>
    <w:p>
      <w:pPr>
        <w:spacing w:after="240" w:line="240" w:lineRule="atLeast"/>
      </w:pPr>
      <w:r>
        <w:rPr>
          <w:smallCaps w:val="1"/>
          <w:caps w:val="0"/>
        </w:rPr>
        <w:t xml:space="preserve">Caroni Martina</w:t>
      </w:r>
      <w:r>
        <w:rPr/>
        <w:t xml:space="preserve">, Kinder sind nicht ‘Gepäckstücke’ ihrer Eltern!, in: terra cognita 40/2024, pp. 42–44</w:t>
      </w:r>
    </w:p>
    <w:p>
      <w:pPr>
        <w:spacing w:after="240" w:line="240" w:lineRule="atLeast"/>
      </w:pPr>
      <w:r>
        <w:rPr>
          <w:smallCaps w:val="1"/>
          <w:caps w:val="0"/>
        </w:rPr>
        <w:t xml:space="preserve">Caroni Martina</w:t>
      </w:r>
      <w:r>
        <w:rPr/>
        <w:t xml:space="preserve">, Statuto di protezione attivato dal Consiglio federale, in: iride 12/2022, pp. 6–7</w:t>
      </w:r>
    </w:p>
    <w:p>
      <w:pPr>
        <w:spacing w:after="240" w:line="240" w:lineRule="atLeast"/>
      </w:pPr>
      <w:r>
        <w:rPr>
          <w:smallCaps w:val="1"/>
          <w:caps w:val="0"/>
        </w:rPr>
        <w:t xml:space="preserve">Caroni Martina</w:t>
      </w:r>
      <w:r>
        <w:rPr/>
        <w:t xml:space="preserve">/</w:t>
      </w:r>
      <w:r>
        <w:rPr>
          <w:smallCaps w:val="1"/>
          <w:caps w:val="0"/>
        </w:rPr>
        <w:t xml:space="preserve">Motz Stephanie</w:t>
      </w:r>
      <w:r>
        <w:rPr/>
        <w:t xml:space="preserve">, Aktuelle Rechtsprechung zum Refoulementverbot für vulnerable Personen, in: ASYL 4/2021, pp. 5–12</w:t>
      </w:r>
    </w:p>
    <w:p>
      <w:pPr>
        <w:spacing w:after="240" w:line="240" w:lineRule="atLeast"/>
      </w:pPr>
      <w:r>
        <w:rPr>
          <w:smallCaps w:val="1"/>
          <w:caps w:val="0"/>
        </w:rPr>
        <w:t xml:space="preserve">Caroni Martina</w:t>
      </w:r>
      <w:r>
        <w:rPr/>
        <w:t xml:space="preserve">, La Convenzione sullo statuto dei rifugiati, la Svizzera e la legge svizzera sull’asilo, in: terra cognita 34/2019, pp. 22–24</w:t>
      </w:r>
    </w:p>
    <w:p>
      <w:pPr>
        <w:spacing w:after="240" w:line="240" w:lineRule="atLeast"/>
      </w:pPr>
      <w:r>
        <w:rPr>
          <w:smallCaps w:val="1"/>
          <w:caps w:val="0"/>
        </w:rPr>
        <w:t xml:space="preserve">Caroni Martina</w:t>
      </w:r>
      <w:r>
        <w:rPr/>
        <w:t xml:space="preserve">, Das neue Asylverfahren - ein Überblick, in: recht - Zeitschrift für juristische Weiterbildung und Praxis 2/19/2019, pp. 85–94</w:t>
      </w:r>
    </w:p>
    <w:p>
      <w:pPr>
        <w:spacing w:after="240" w:line="240" w:lineRule="atLeast"/>
      </w:pPr>
      <w:r>
        <w:rPr>
          <w:smallCaps w:val="1"/>
          <w:caps w:val="0"/>
        </w:rPr>
        <w:t xml:space="preserve">Caroni Martina</w:t>
      </w:r>
      <w:r>
        <w:rPr/>
        <w:t xml:space="preserve">, Personen aus dem Asylbereich und Sozialversicherungen - Schweizer weitgehend gleichgestellt, in: Schweizer Sozialversicherung 2/2017, pp. 26–28</w:t>
      </w:r>
    </w:p>
    <w:p>
      <w:pPr>
        <w:spacing w:after="240" w:line="240" w:lineRule="atLeast"/>
      </w:pPr>
      <w:r>
        <w:rPr>
          <w:smallCaps w:val="1"/>
          <w:caps w:val="0"/>
        </w:rPr>
        <w:t xml:space="preserve">Caroni Martina</w:t>
      </w:r>
      <w:r>
        <w:rPr/>
        <w:t xml:space="preserve">, Kurzzusammenfassung des Rechtsgutachtens betreffend rechtliche Fragestellungen im Zusammenhang mit der Neustrukturierung im Asylbereich und der Beschleunigung im Asylverfahren, in: ASYL 2/16 2016, p. 28 ff.</w:t>
      </w:r>
    </w:p>
    <w:p>
      <w:pPr>
        <w:spacing w:after="240" w:line="240" w:lineRule="atLeast"/>
      </w:pPr>
      <w:r>
        <w:rPr>
          <w:smallCaps w:val="1"/>
          <w:caps w:val="0"/>
        </w:rPr>
        <w:t xml:space="preserve">Caroni Martina</w:t>
      </w:r>
      <w:r>
        <w:rPr/>
        <w:t xml:space="preserve">, Inländer, Ausländer, Staatsbürger - Wer gehört in der Schweiz dazu?, in: Österreichische Juristenkommission; Müller, Rudolf 2015, pp. 42–65</w:t>
      </w:r>
    </w:p>
    <w:p>
      <w:pPr>
        <w:spacing w:after="240" w:line="240" w:lineRule="atLeast"/>
      </w:pPr>
      <w:r>
        <w:rPr>
          <w:smallCaps w:val="1"/>
          <w:caps w:val="0"/>
        </w:rPr>
        <w:t xml:space="preserve">Caroni Martina</w:t>
      </w:r>
      <w:r>
        <w:rPr/>
        <w:t xml:space="preserve">/</w:t>
      </w:r>
      <w:r>
        <w:rPr>
          <w:smallCaps w:val="1"/>
          <w:caps w:val="0"/>
        </w:rPr>
        <w:t xml:space="preserve">Taylan Maya</w:t>
      </w:r>
      <w:r>
        <w:rPr/>
        <w:t xml:space="preserve">, Zwingendes Völkerrecht - Der völkerrechtliche und der verfassungsrechtliche Begriff der zwingenden Bestimmungen des Völkerrechts, in: recht 2/2015 2015, pp. 55–66</w:t>
      </w:r>
    </w:p>
    <w:p>
      <w:pPr>
        <w:spacing w:after="240" w:line="240" w:lineRule="atLeast"/>
      </w:pPr>
      <w:r>
        <w:rPr>
          <w:smallCaps w:val="1"/>
          <w:caps w:val="0"/>
        </w:rPr>
        <w:t xml:space="preserve">Caroni Martina</w:t>
      </w:r>
      <w:r>
        <w:rPr/>
        <w:t xml:space="preserve">, Inländerdiskriminierung am Beispiel des Familiennachzuges, in: recht 1/2014 2014, pp. 37–48</w:t>
      </w:r>
    </w:p>
    <w:p>
      <w:pPr>
        <w:spacing w:after="240" w:line="240" w:lineRule="atLeast"/>
      </w:pPr>
      <w:r>
        <w:rPr>
          <w:smallCaps w:val="1"/>
          <w:caps w:val="0"/>
        </w:rPr>
        <w:t xml:space="preserve">Caroni Martina</w:t>
      </w:r>
      <w:r>
        <w:rPr/>
        <w:t xml:space="preserve">, Ricongiungimento familiare - Percorso fra diritti umani, pari opportunità e una politica d’ammissione restrittiva, in: terra cognita 24/2014 2014, pp. 48–51</w:t>
      </w:r>
    </w:p>
    <w:p>
      <w:pPr>
        <w:spacing w:after="240" w:line="240" w:lineRule="atLeast"/>
      </w:pPr>
      <w:r>
        <w:rPr>
          <w:smallCaps w:val="1"/>
          <w:caps w:val="0"/>
        </w:rPr>
        <w:t xml:space="preserve">Caroni Martina</w:t>
      </w:r>
      <w:r>
        <w:rPr/>
        <w:t xml:space="preserve">, Anonymität statt Transparenz und Offenlegung, in: Jusletter vom 1. April 2013 2013, https://www.unilu.ch/fileadmin/shared/Publikationen/caroni_anonymitaet-statt-tranparenz-und-offenlegung_jusletter_01-04-2013.pdf</w:t>
      </w:r>
    </w:p>
    <w:p>
      <w:pPr>
        <w:spacing w:after="240" w:line="240" w:lineRule="atLeast"/>
      </w:pPr>
      <w:r>
        <w:rPr>
          <w:smallCaps w:val="1"/>
          <w:caps w:val="0"/>
        </w:rPr>
        <w:t xml:space="preserve">Caroni Martina</w:t>
      </w:r>
      <w:r>
        <w:rPr/>
        <w:t xml:space="preserve">, Herausforderung Demokratie, in: ZSR 132 II 2013, pp. 5–93</w:t>
      </w:r>
    </w:p>
    <w:p>
      <w:pPr>
        <w:spacing w:after="240" w:line="240" w:lineRule="atLeast"/>
      </w:pPr>
      <w:r>
        <w:rPr>
          <w:smallCaps w:val="1"/>
          <w:caps w:val="0"/>
        </w:rPr>
        <w:t xml:space="preserve">Caroni Martina</w:t>
      </w:r>
      <w:r>
        <w:rPr/>
        <w:t xml:space="preserve">, Spracherwerb und Ehegattennachzug, in: ASYL 1/2012 2012, pp. 23–24</w:t>
      </w:r>
    </w:p>
    <w:p>
      <w:pPr>
        <w:spacing w:after="240" w:line="240" w:lineRule="atLeast"/>
      </w:pPr>
      <w:r>
        <w:rPr>
          <w:smallCaps w:val="1"/>
          <w:caps w:val="0"/>
        </w:rPr>
        <w:t xml:space="preserve">Caroni Martina</w:t>
      </w:r>
      <w:r>
        <w:rPr/>
        <w:t xml:space="preserve">/</w:t>
      </w:r>
      <w:r>
        <w:rPr>
          <w:smallCaps w:val="1"/>
          <w:caps w:val="0"/>
        </w:rPr>
        <w:t xml:space="preserve">Schädler Simon</w:t>
      </w:r>
      <w:r>
        <w:rPr/>
        <w:t xml:space="preserve">, Lex Brunner und EMRK, in: ASYL 4/2011 2011, pp. 23–26</w:t>
      </w:r>
    </w:p>
    <w:p>
      <w:pPr>
        <w:spacing w:after="240" w:line="240" w:lineRule="atLeast"/>
      </w:pPr>
      <w:r>
        <w:rPr>
          <w:smallCaps w:val="1"/>
          <w:caps w:val="0"/>
        </w:rPr>
        <w:t xml:space="preserve">Caroni Martina</w:t>
      </w:r>
      <w:r>
        <w:rPr/>
        <w:t xml:space="preserve">, Politische Partizipation im Interesse der Demokratie, in: terra cognita 17/2010 2010, pp. 94–96</w:t>
      </w:r>
    </w:p>
    <w:p>
      <w:pPr>
        <w:spacing w:after="240" w:line="240" w:lineRule="atLeast"/>
      </w:pPr>
      <w:r>
        <w:rPr>
          <w:smallCaps w:val="1"/>
          <w:caps w:val="0"/>
        </w:rPr>
        <w:t xml:space="preserve">Caroni Martina</w:t>
      </w:r>
      <w:r>
        <w:rPr/>
        <w:t xml:space="preserve">/</w:t>
      </w:r>
      <w:r>
        <w:rPr>
          <w:smallCaps w:val="1"/>
          <w:caps w:val="0"/>
        </w:rPr>
        <w:t xml:space="preserve">Hofstetter Sandro</w:t>
      </w:r>
      <w:r>
        <w:rPr/>
        <w:t xml:space="preserve">, Flüchtlingsrechtliche und rechtsstaatliche Überlegungen zur geplanten Teilrevision betreffend Desertion und Dienstverweigerung, in: ASYL 3/2008 2008, pp. 3–10</w:t>
      </w:r>
    </w:p>
    <w:p>
      <w:pPr>
        <w:spacing w:after="240" w:line="240" w:lineRule="atLeast"/>
      </w:pPr>
      <w:r>
        <w:rPr>
          <w:smallCaps w:val="1"/>
          <w:caps w:val="0"/>
        </w:rPr>
        <w:t xml:space="preserve">Ackermann Jürg-Beat</w:t>
      </w:r>
      <w:r>
        <w:rPr/>
        <w:t xml:space="preserve">/</w:t>
      </w:r>
      <w:r>
        <w:rPr>
          <w:smallCaps w:val="1"/>
          <w:caps w:val="0"/>
        </w:rPr>
        <w:t xml:space="preserve">Caroni Martina</w:t>
      </w:r>
      <w:r>
        <w:rPr/>
        <w:t xml:space="preserve">/</w:t>
      </w:r>
      <w:r>
        <w:rPr>
          <w:smallCaps w:val="1"/>
          <w:caps w:val="0"/>
        </w:rPr>
        <w:t xml:space="preserve">Vetterli Luzia</w:t>
      </w:r>
      <w:r>
        <w:rPr/>
        <w:t xml:space="preserve">, Anonyme Zeugenaussagen: Bundesgericht contra EGMR, in: AJP 2007, pp. 1071–1082</w:t>
      </w:r>
    </w:p>
    <w:p>
      <w:pPr>
        <w:spacing w:after="240" w:line="240" w:lineRule="atLeast"/>
      </w:pPr>
      <w:r>
        <w:rPr>
          <w:smallCaps w:val="1"/>
          <w:caps w:val="0"/>
        </w:rPr>
        <w:t xml:space="preserve">Caroni Martina</w:t>
      </w:r>
      <w:r>
        <w:rPr/>
        <w:t xml:space="preserve">, Die Reform des Strassburger Beschwerdeverfahrens durch das 14. Protokoll zur EMRK: Gelungener Balanceakt oder doch bloss ein Etappenziel?, in: recht 2005, pp. 109–120</w:t>
      </w:r>
    </w:p>
    <w:p>
      <w:pPr>
        <w:spacing w:after="240" w:line="240" w:lineRule="atLeast"/>
      </w:pPr>
      <w:r>
        <w:rPr>
          <w:smallCaps w:val="1"/>
          <w:caps w:val="0"/>
        </w:rPr>
        <w:t xml:space="preserve">Caroni Martina</w:t>
      </w:r>
      <w:r>
        <w:rPr/>
        <w:t xml:space="preserve">, Das Weltrechts- oder Universalitätsprinzip - Internationale oder innerstaatliche Bestrafung für völkerrechtliche Delikte, in: humanrights.ch 2/2003 2003, p. 3</w:t>
      </w:r>
    </w:p>
    <w:p>
      <w:pPr>
        <w:spacing w:after="240" w:line="240" w:lineRule="atLeast"/>
      </w:pPr>
      <w:r>
        <w:rPr>
          <w:smallCaps w:val="1"/>
          <w:caps w:val="0"/>
        </w:rPr>
        <w:t xml:space="preserve">Caroni Martina</w:t>
      </w:r>
      <w:r>
        <w:rPr/>
        <w:t xml:space="preserve">, Rücksichtsloses Rechnen (Editorial), in: humanrights.ch 3/2003 2003, p. 1 ff.</w:t>
      </w:r>
    </w:p>
    <w:p>
      <w:pPr>
        <w:spacing w:after="240" w:line="240" w:lineRule="atLeast"/>
      </w:pPr>
      <w:r>
        <w:rPr>
          <w:smallCaps w:val="1"/>
          <w:caps w:val="0"/>
        </w:rPr>
        <w:t xml:space="preserve">Caroni Martina</w:t>
      </w:r>
      <w:r>
        <w:rPr/>
        <w:t xml:space="preserve">, Die Reform der Wahlkampffinanzierung in den Vereinigten Staaten - von der positiven Wirkung eines Skandals, in: Jusletter 2002</w:t>
      </w:r>
    </w:p>
    <w:p>
      <w:pPr>
        <w:spacing w:after="240" w:line="240" w:lineRule="atLeast"/>
      </w:pPr>
      <w:r>
        <w:rPr>
          <w:smallCaps w:val="1"/>
          <w:caps w:val="0"/>
        </w:rPr>
        <w:t xml:space="preserve">Caroni Martina</w:t>
      </w:r>
      <w:r>
        <w:rPr/>
        <w:t xml:space="preserve">/</w:t>
      </w:r>
      <w:r>
        <w:rPr>
          <w:smallCaps w:val="1"/>
          <w:caps w:val="0"/>
        </w:rPr>
        <w:t xml:space="preserve">Achermann Alberto</w:t>
      </w:r>
      <w:r>
        <w:rPr/>
        <w:t xml:space="preserve">, Homosexuelle und heterosexuelle Konkubinatspaare im schweizerischen Ausländerrecht, in: SZIER 1/2001, pp. 125–141</w:t>
      </w:r>
    </w:p>
    <w:p>
      <w:pPr>
        <w:spacing w:after="240" w:line="240" w:lineRule="atLeast"/>
      </w:pPr>
      <w:r>
        <w:rPr>
          <w:smallCaps w:val="1"/>
          <w:caps w:val="0"/>
        </w:rPr>
        <w:t xml:space="preserve">Caroni Martina</w:t>
      </w:r>
      <w:r>
        <w:rPr/>
        <w:t xml:space="preserve">, Familiennachzug für Flüchtlinge und Schutzbedürftige - unter besonderer Berücksichtigung des neuen schweizerischen Asylgesetzes, in: AWR-Bulletin 4/1999, pp. 158–165</w:t>
      </w:r>
    </w:p>
    <w:p>
      <w:pPr>
        <w:spacing w:after="240" w:line="240" w:lineRule="atLeast"/>
      </w:pPr>
      <w:r>
        <w:rPr>
          <w:smallCaps w:val="1"/>
          <w:caps w:val="0"/>
        </w:rPr>
        <w:t xml:space="preserve">Caroni Martina</w:t>
      </w:r>
      <w:r>
        <w:rPr/>
        <w:t xml:space="preserve">/</w:t>
      </w:r>
      <w:r>
        <w:rPr>
          <w:smallCaps w:val="1"/>
          <w:caps w:val="0"/>
        </w:rPr>
        <w:t xml:space="preserve">Kälin Walter</w:t>
      </w:r>
      <w:r>
        <w:rPr/>
        <w:t xml:space="preserve">, Das verfassungsrechtliche Verbot der Diskriminierung wegen der ethnisch-kulturellen Herkunft, in: ZSR Beiheft 28/1999, pp. 67–94</w:t>
      </w:r>
    </w:p>
    <w:p>
      <w:pPr>
        <w:spacing w:after="240" w:line="240" w:lineRule="atLeast"/>
      </w:pPr>
      <w:r>
        <w:rPr>
          <w:smallCaps w:val="1"/>
          <w:caps w:val="0"/>
        </w:rPr>
        <w:t xml:space="preserve">Caroni Martina</w:t>
      </w:r>
      <w:r>
        <w:rPr/>
        <w:t xml:space="preserve">, Aufenthaltsrechtliche Probleme von Migrantinnen in der Schweiz, in: F-Frauenfragen (Zeitschrift der Eidgenössischen Kommission für Frauenfragen) 2/1999, pp. 36–43</w:t>
      </w:r>
    </w:p>
    <w:p>
      <w:pPr>
        <w:spacing w:after="240" w:line="240" w:lineRule="atLeast"/>
        <w:rPr>
          <w:b/>
          <w:bCs/>
        </w:rPr>
      </w:pPr>
      <w:r>
        <w:rPr>
          <w:b/>
          <w:bCs/>
        </w:rPr>
        <w:t xml:space="preserve">Book Section</w:t>
      </w:r>
    </w:p>
    <w:p>
      <w:pPr>
        <w:spacing w:after="240" w:line="240" w:lineRule="atLeast"/>
      </w:pPr>
      <w:r>
        <w:rPr>
          <w:smallCaps w:val="1"/>
          <w:caps w:val="0"/>
        </w:rPr>
        <w:t xml:space="preserve">Caroni Martina</w:t>
      </w:r>
      <w:r>
        <w:rPr/>
        <w:t xml:space="preserve">/</w:t>
      </w:r>
      <w:r>
        <w:rPr>
          <w:smallCaps w:val="1"/>
          <w:caps w:val="0"/>
        </w:rPr>
        <w:t xml:space="preserve">Preisig Christa</w:t>
      </w:r>
      <w:r>
        <w:rPr/>
        <w:t xml:space="preserve">, Die Praxis internationaler Menschenrechtsorgane im Bereich Migrationsrecht, in: von Rütte, Barbara/Amarelle, Cesla/Boiler, Véronique/Caroni, Martina/Epiney, Astrid/Müller, Andreas Th. (Eds.), Jahrbuch für Migrationsrecht 2025/2026, Bern 2026, pp. 403–466</w:t>
      </w:r>
    </w:p>
    <w:p>
      <w:pPr>
        <w:spacing w:after="240" w:line="240" w:lineRule="atLeast"/>
      </w:pPr>
      <w:r>
        <w:rPr>
          <w:smallCaps w:val="1"/>
          <w:caps w:val="0"/>
        </w:rPr>
        <w:t xml:space="preserve">Caroni Martina</w:t>
      </w:r>
      <w:r>
        <w:rPr/>
        <w:t xml:space="preserve">/</w:t>
      </w:r>
      <w:r>
        <w:rPr>
          <w:smallCaps w:val="1"/>
          <w:caps w:val="0"/>
        </w:rPr>
        <w:t xml:space="preserve">Preisig Christa</w:t>
      </w:r>
      <w:r>
        <w:rPr/>
        <w:t xml:space="preserve">, Die Praxis internationaler Menschenrechtsorgae im Bereich Migrationsrecht, in: Achermann, Alberto/Amarelle, Cesla/Boillet, Véronique/Caroni, Martina/Epiney, Astrid/Uebersax, Peter (Eds.), Jahrbuch für Migrationsrecht 2024/2025, Bern 2025, pp. 349–432</w:t>
      </w:r>
    </w:p>
    <w:p>
      <w:pPr>
        <w:spacing w:after="240" w:line="240" w:lineRule="atLeast"/>
      </w:pPr>
      <w:r>
        <w:rPr>
          <w:smallCaps w:val="1"/>
          <w:caps w:val="0"/>
        </w:rPr>
        <w:t xml:space="preserve">Caroni Martina</w:t>
      </w:r>
      <w:r>
        <w:rPr/>
        <w:t xml:space="preserve">/</w:t>
      </w:r>
      <w:r>
        <w:rPr>
          <w:smallCaps w:val="1"/>
          <w:caps w:val="0"/>
        </w:rPr>
        <w:t xml:space="preserve">Preisig Christa</w:t>
      </w:r>
      <w:r>
        <w:rPr/>
        <w:t xml:space="preserve">, Die Praxis internationaler Menschenrechtsorgane im Bereich Migrationsrecht, Jahrbuch für Migrationsrecht, in: Achermann, Alberto/Amarelle, Cesla/Boillet, Véronique/Caroni, Martina/Epiney, Astrid/Uebersax, Peter (Eds.), Jahrbuch für Migrationsrecht 2023/2024, Bern 2024, pp. 359–428</w:t>
      </w:r>
    </w:p>
    <w:p>
      <w:pPr>
        <w:spacing w:after="240" w:line="240" w:lineRule="atLeast"/>
      </w:pPr>
      <w:r>
        <w:rPr>
          <w:smallCaps w:val="1"/>
          <w:caps w:val="0"/>
        </w:rPr>
        <w:t xml:space="preserve">Caroni Martina</w:t>
      </w:r>
      <w:r>
        <w:rPr/>
        <w:t xml:space="preserve">/</w:t>
      </w:r>
      <w:r>
        <w:rPr>
          <w:smallCaps w:val="1"/>
          <w:caps w:val="0"/>
        </w:rPr>
        <w:t xml:space="preserve">Preisig Christa</w:t>
      </w:r>
      <w:r>
        <w:rPr/>
        <w:t xml:space="preserve">, Die Praxis internationaler Menschenrechtsorgane im Bereich Migrationsrecht, in: Achermann, Alberto/Amarelle, Cesla/Boillet,Véronique/Caroni, Martina/Epiney, Astrid/Uebersax, Peter (Eds.), Jahrbuch für Migrationsrecht 2022/2023, Bern 2023, pp. 455–519</w:t>
      </w:r>
    </w:p>
    <w:p>
      <w:pPr>
        <w:spacing w:after="240" w:line="240" w:lineRule="atLeast"/>
      </w:pPr>
      <w:r>
        <w:rPr>
          <w:smallCaps w:val="1"/>
          <w:caps w:val="0"/>
        </w:rPr>
        <w:t xml:space="preserve">Caroni Martina</w:t>
      </w:r>
      <w:r>
        <w:rPr/>
        <w:t xml:space="preserve">, Die vorrangige Berücksichtigung des übergeordneten Kindesinteresses im Migrationsrecht - Menschenrechtliche Praxis, in: Achermann, Alberto/Amarelle, Cesla/Boillet,Véronique/Caroni, Martina/Epiney, Astrid/Uebersax, Peter (Eds.), Jahrbuch für Migrationsrecht 2022/2023, Bern 2023, pp. 3–21</w:t>
      </w:r>
    </w:p>
    <w:p>
      <w:pPr>
        <w:spacing w:after="240" w:line="240" w:lineRule="atLeast"/>
      </w:pPr>
      <w:r>
        <w:rPr>
          <w:smallCaps w:val="1"/>
          <w:caps w:val="0"/>
        </w:rPr>
        <w:t xml:space="preserve">Achermann Alberto</w:t>
      </w:r>
      <w:r>
        <w:rPr/>
        <w:t xml:space="preserve">/</w:t>
      </w:r>
      <w:r>
        <w:rPr>
          <w:smallCaps w:val="1"/>
          <w:caps w:val="0"/>
        </w:rPr>
        <w:t xml:space="preserve">Caroni Martina</w:t>
      </w:r>
      <w:r>
        <w:rPr/>
        <w:t xml:space="preserve">, Der Einfluss des Völkerrechts auf das schweizerische Migrationsrecht, Handbücher für die Anwaltspraxis, in: Uebersax, Peter/Rudin, Beat/Hugi Yar, Thomas/Geiser, Thomas/Vetterli, Luzia (Eds.), Ausländerrecht, Eine umfassende Darstellung der Rechtsstellung von Ausländerinnen und Ausländern in der Schweiz - von A(syl) bis Z(ivilrecht), 3. Auflage, Basel 2022, pp. 331–380</w:t>
      </w:r>
    </w:p>
    <w:p>
      <w:pPr>
        <w:spacing w:after="240" w:line="240" w:lineRule="atLeast"/>
      </w:pPr>
      <w:r>
        <w:rPr>
          <w:smallCaps w:val="1"/>
          <w:caps w:val="0"/>
        </w:rPr>
        <w:t xml:space="preserve">Caroni Martina</w:t>
      </w:r>
      <w:r>
        <w:rPr/>
        <w:t xml:space="preserve">/</w:t>
      </w:r>
      <w:r>
        <w:rPr>
          <w:smallCaps w:val="1"/>
          <w:caps w:val="0"/>
        </w:rPr>
        <w:t xml:space="preserve">Preisig Christa</w:t>
      </w:r>
      <w:r>
        <w:rPr/>
        <w:t xml:space="preserve">, Die Praxis internationaler Menschenrechtsorgane im Bereich Migrationsrecht, in: Achermann, Alberto/Boillet, Véronique/Caroni, Martina/Epiney, Astrid/Künzli, Jörg/Uebersax, Peter (Eds.), Jahrbuch für Migrationsrech 2021/2022, Bern 2022, pp. 357–410</w:t>
      </w:r>
    </w:p>
    <w:p>
      <w:pPr>
        <w:spacing w:after="240" w:line="240" w:lineRule="atLeast"/>
      </w:pPr>
      <w:r>
        <w:rPr>
          <w:smallCaps w:val="1"/>
          <w:caps w:val="0"/>
        </w:rPr>
        <w:t xml:space="preserve">Caroni Martina</w:t>
      </w:r>
      <w:r>
        <w:rPr/>
        <w:t xml:space="preserve">, Borderline Decisions - Entscheidungen an der Grenze, Luzerner Universitätsreden, in: Rektorat der Universität Luzern (Ed.), Luzerner Universitätsreden, Festreferate der Prorektorinnen und Prorektoren an den Dies Academici 2014-2020, Vol. 36, Luzern 2021, pp. 22–29</w:t>
      </w:r>
    </w:p>
    <w:p>
      <w:pPr>
        <w:spacing w:after="240" w:line="240" w:lineRule="atLeast"/>
      </w:pPr>
      <w:r>
        <w:rPr>
          <w:smallCaps w:val="1"/>
          <w:caps w:val="0"/>
        </w:rPr>
        <w:t xml:space="preserve">Caroni Martina</w:t>
      </w:r>
      <w:r>
        <w:rPr/>
        <w:t xml:space="preserve">/</w:t>
      </w:r>
      <w:r>
        <w:rPr>
          <w:smallCaps w:val="1"/>
          <w:caps w:val="0"/>
        </w:rPr>
        <w:t xml:space="preserve">Preisig Christa</w:t>
      </w:r>
      <w:r>
        <w:rPr/>
        <w:t xml:space="preserve">, Die Praxis internationaler Menschenrechtsorgane im Bereich Migrationsrecht, in: Achermann, Alberto/Boillet, Véronique/Caroni, Martina/Epiney, Astrid/Künzli, Jörg/Uebersax, Peter (Eds.), Jahrbuch für Migrationsrecht 2020/2021, Bern 2021, pp. 397–448</w:t>
      </w:r>
    </w:p>
    <w:p>
      <w:pPr>
        <w:spacing w:after="240" w:line="240" w:lineRule="atLeast"/>
      </w:pPr>
      <w:r>
        <w:rPr>
          <w:smallCaps w:val="1"/>
          <w:caps w:val="0"/>
        </w:rPr>
        <w:t xml:space="preserve">Caroni Martina</w:t>
      </w:r>
      <w:r>
        <w:rPr/>
        <w:t xml:space="preserve">/</w:t>
      </w:r>
      <w:r>
        <w:rPr>
          <w:smallCaps w:val="1"/>
          <w:caps w:val="0"/>
        </w:rPr>
        <w:t xml:space="preserve">Scheiber Nicole</w:t>
      </w:r>
      <w:r>
        <w:rPr/>
        <w:t xml:space="preserve">, Die Praxis internationaler Menschenrechtsorgane im Bereich Migrationsrecht, in: Achermann, Alberto/Boillet, Véronique/Caroni, Martina/Epiney, Astrid/Künzli, Jörg/Uebersax, Peter (Eds.), Jahrbuch für Migrationsrecht 2019/2020, Bern 2020, pp. 445–501</w:t>
      </w:r>
    </w:p>
    <w:p>
      <w:pPr>
        <w:spacing w:after="240" w:line="240" w:lineRule="atLeast"/>
      </w:pPr>
      <w:r>
        <w:rPr>
          <w:smallCaps w:val="1"/>
          <w:caps w:val="0"/>
        </w:rPr>
        <w:t xml:space="preserve">Caroni Martina</w:t>
      </w:r>
      <w:r>
        <w:rPr/>
        <w:t xml:space="preserve">, Die Praxis internationaler Menschenrechtsorgane im Bereich Migrationsrecht, in: achermann, Alberto/Boillet, Véronique/Caroni, Martina/Epiney, Astrid/Künzli, Jörg/Uebersax, Peter (Eds.), Jahrbuch für Migrationsrecht 2018/2019, Bern 2019, pp. 403–440</w:t>
      </w:r>
    </w:p>
    <w:p>
      <w:pPr>
        <w:spacing w:after="240" w:line="240" w:lineRule="atLeast"/>
      </w:pPr>
      <w:r>
        <w:rPr>
          <w:smallCaps w:val="1"/>
          <w:caps w:val="0"/>
        </w:rPr>
        <w:t xml:space="preserve">Caroni Martina</w:t>
      </w:r>
      <w:r>
        <w:rPr/>
        <w:t xml:space="preserve">/</w:t>
      </w:r>
      <w:r>
        <w:rPr>
          <w:smallCaps w:val="1"/>
          <w:caps w:val="0"/>
        </w:rPr>
        <w:t xml:space="preserve">Schär Fiona</w:t>
      </w:r>
      <w:r>
        <w:rPr/>
        <w:t xml:space="preserve">, Die Praxis internationaler Menschenrechtsorgane im Bereich Migrationsrecht, in: Achermann, Alberto/Boillet, Véronique/Caroni, Martina/Epiney, Astrid/Künzli, Jörg/Uebersax, Peter (Eds.), Jahrbuch für Migrationsrecht 2017/2018, Bern 2018, pp. 381–425</w:t>
      </w:r>
    </w:p>
    <w:p>
      <w:pPr>
        <w:spacing w:after="240" w:line="240" w:lineRule="atLeast"/>
      </w:pPr>
      <w:r>
        <w:rPr>
          <w:smallCaps w:val="1"/>
          <w:caps w:val="0"/>
        </w:rPr>
        <w:t xml:space="preserve">Caroni Martina</w:t>
      </w:r>
      <w:r>
        <w:rPr/>
        <w:t xml:space="preserve">/</w:t>
      </w:r>
      <w:r>
        <w:rPr>
          <w:smallCaps w:val="1"/>
          <w:caps w:val="0"/>
        </w:rPr>
        <w:t xml:space="preserve">Scheiber Nicole</w:t>
      </w:r>
      <w:r>
        <w:rPr/>
        <w:t xml:space="preserve">, Die Praxis internationaler Menschenrechtsorgane im Bereich Migrationsrecht, in: Achermann, Alberto/Amarelle, Cesla/Caroni, Martina/Epiney, Astrid/Künzli, Jörg/Uebersax, Peter (Eds.), Jahrbuch für Migrationsrecht 2016/2017, Bern 2017, pp. 411–472</w:t>
      </w:r>
    </w:p>
    <w:p>
      <w:pPr>
        <w:spacing w:after="240" w:line="240" w:lineRule="atLeast"/>
      </w:pPr>
      <w:r>
        <w:rPr>
          <w:smallCaps w:val="1"/>
          <w:caps w:val="0"/>
        </w:rPr>
        <w:t xml:space="preserve">Caroni Martina</w:t>
      </w:r>
      <w:r>
        <w:rPr/>
        <w:t xml:space="preserve">, Legitimate, but Illegal? From Humanitarian Intervention to Responsibility to Protect and Beyond, in: Eger Thomas, Oeter Stefan, Voigt Stefan (Ed.), International Law and the Rule of Law under Extreme Conditions, An Economic Perspective - Contributions to the XIVth Travemünde Symposium on the Economic Analysis of Law (March 27-29, 2014), Tübingen 2017, pp. 267–282</w:t>
      </w:r>
    </w:p>
    <w:p>
      <w:pPr>
        <w:spacing w:after="240" w:line="240" w:lineRule="atLeast"/>
      </w:pPr>
      <w:r>
        <w:rPr>
          <w:smallCaps w:val="1"/>
          <w:caps w:val="0"/>
        </w:rPr>
        <w:t xml:space="preserve">Caroni Martina</w:t>
      </w:r>
      <w:r>
        <w:rPr/>
        <w:t xml:space="preserve">, Die rechtliche Stellung von Sans-Papiers verbessern, in: Christine Abbt/Johan Rochel (Eds.), Migrationsland Schweiz - 15 Vorschläge für die Zukunft, Baden 2016, pp. 103–116</w:t>
      </w:r>
    </w:p>
    <w:p>
      <w:pPr>
        <w:spacing w:after="240" w:line="240" w:lineRule="atLeast"/>
      </w:pPr>
      <w:r>
        <w:rPr>
          <w:smallCaps w:val="1"/>
          <w:caps w:val="0"/>
        </w:rPr>
        <w:t xml:space="preserve">Caroni Martina</w:t>
      </w:r>
      <w:r>
        <w:rPr/>
        <w:t xml:space="preserve">/</w:t>
      </w:r>
      <w:r>
        <w:rPr>
          <w:smallCaps w:val="1"/>
          <w:caps w:val="0"/>
        </w:rPr>
        <w:t xml:space="preserve">Meisser Livia</w:t>
      </w:r>
      <w:r>
        <w:rPr/>
        <w:t xml:space="preserve">, Les nouvelles réalités familiales - Un défi aussi pour le droit des migrations, in: Matthieu, Corbaz/Minh, Son Nguyen (Hrsg.) (Eds.), Actualité du droit des étrangers, Les relations familiales, numéro spécial, Basel 2016, pp. 23–42</w:t>
      </w:r>
    </w:p>
    <w:p>
      <w:pPr>
        <w:spacing w:after="240" w:line="240" w:lineRule="atLeast"/>
      </w:pPr>
      <w:r>
        <w:rPr>
          <w:smallCaps w:val="1"/>
          <w:caps w:val="0"/>
        </w:rPr>
        <w:t xml:space="preserve">Caroni Martina</w:t>
      </w:r>
      <w:r>
        <w:rPr/>
        <w:t xml:space="preserve">/</w:t>
      </w:r>
      <w:r>
        <w:rPr>
          <w:smallCaps w:val="1"/>
          <w:caps w:val="0"/>
        </w:rPr>
        <w:t xml:space="preserve">Meisser Livia</w:t>
      </w:r>
      <w:r>
        <w:rPr/>
        <w:t xml:space="preserve">, Neue Familienrealitäten - Eine Herausforderung auch für das Migrationsrecht, in: Matthieu, Corbaz/Minh, Son Nguyen (Hrsg.) (Eds.), Actualité du droit des étrangers, Les relations familiales, numéro spécial, Basel 2016, pp. 1–21</w:t>
      </w:r>
    </w:p>
    <w:p>
      <w:pPr>
        <w:spacing w:after="240" w:line="240" w:lineRule="atLeast"/>
      </w:pPr>
      <w:r>
        <w:rPr>
          <w:smallCaps w:val="1"/>
          <w:caps w:val="0"/>
        </w:rPr>
        <w:t xml:space="preserve">Caroni Martina</w:t>
      </w:r>
      <w:r>
        <w:rPr/>
        <w:t xml:space="preserve">/</w:t>
      </w:r>
      <w:r>
        <w:rPr>
          <w:smallCaps w:val="1"/>
          <w:caps w:val="0"/>
        </w:rPr>
        <w:t xml:space="preserve">Scheiber Nicole</w:t>
      </w:r>
      <w:r>
        <w:rPr/>
        <w:t xml:space="preserve">, Die Praxis internationaler Menschenrechtsorgane im Bereich Migrationsrecht, in: Alberto Achermann (Ed.), Jahrbuch für Migrationsrecht 2015/2016, Bern 2015, pp. 375–421</w:t>
      </w:r>
    </w:p>
    <w:p>
      <w:pPr>
        <w:spacing w:after="240" w:line="240" w:lineRule="atLeast"/>
      </w:pPr>
      <w:r>
        <w:rPr>
          <w:smallCaps w:val="1"/>
          <w:caps w:val="0"/>
        </w:rPr>
        <w:t xml:space="preserve">Caroni Martina</w:t>
      </w:r>
      <w:r>
        <w:rPr/>
        <w:t xml:space="preserve">/</w:t>
      </w:r>
      <w:r>
        <w:rPr>
          <w:smallCaps w:val="1"/>
          <w:caps w:val="0"/>
        </w:rPr>
        <w:t xml:space="preserve">Seiberth Corinna</w:t>
      </w:r>
      <w:r>
        <w:rPr/>
        <w:t xml:space="preserve">, From Gender-Blind to Gender-Sensitive: The Relevance of the UN Women, Peace and Security Agenda for Operationalizing Responsibility to Protect, in: Peter Hilpold (Ed.), Responsibility to Protec (R2P), A New Paradigm in International Law?, Leiden/Boston 2015, pp. 253–273</w:t>
      </w:r>
    </w:p>
    <w:p>
      <w:pPr>
        <w:spacing w:after="240" w:line="240" w:lineRule="atLeast"/>
      </w:pPr>
      <w:r>
        <w:rPr>
          <w:smallCaps w:val="1"/>
          <w:caps w:val="0"/>
        </w:rPr>
        <w:t xml:space="preserve">Caroni Martina</w:t>
      </w:r>
      <w:r>
        <w:rPr/>
        <w:t xml:space="preserve">/</w:t>
      </w:r>
      <w:r>
        <w:rPr>
          <w:smallCaps w:val="1"/>
          <w:caps w:val="0"/>
        </w:rPr>
        <w:t xml:space="preserve">Scheiber Nicole</w:t>
      </w:r>
      <w:r>
        <w:rPr/>
        <w:t xml:space="preserve">, Die Praxis internationaler Menschenrechtsorgane im Bereich Migrationsrecht, in: Alberto Achermann (Ed.), Jahrbuch für Migrationsrecht 2014/2015, Bern 2014, pp. 331–379</w:t>
      </w:r>
    </w:p>
    <w:p>
      <w:pPr>
        <w:spacing w:after="240" w:line="240" w:lineRule="atLeast"/>
      </w:pPr>
      <w:r>
        <w:rPr>
          <w:smallCaps w:val="1"/>
          <w:caps w:val="0"/>
        </w:rPr>
        <w:t xml:space="preserve">Caroni Martina</w:t>
      </w:r>
      <w:r>
        <w:rPr/>
        <w:t xml:space="preserve">/</w:t>
      </w:r>
      <w:r>
        <w:rPr>
          <w:smallCaps w:val="1"/>
          <w:caps w:val="0"/>
        </w:rPr>
        <w:t xml:space="preserve">Scheiber Nicole</w:t>
      </w:r>
      <w:r>
        <w:rPr/>
        <w:t xml:space="preserve">, Die Praxis internationaler Menschenrechtsorgane im Bereich Migrationsrecht, in: Alberto Achermann (Ed.), Jahrbuch für Migrationsrecht 2013/2014, bern 2014, pp. 399–450</w:t>
      </w:r>
    </w:p>
    <w:p>
      <w:pPr>
        <w:spacing w:after="240" w:line="240" w:lineRule="atLeast"/>
      </w:pPr>
      <w:r>
        <w:rPr>
          <w:smallCaps w:val="1"/>
          <w:caps w:val="0"/>
        </w:rPr>
        <w:t xml:space="preserve">Caroni Martina</w:t>
      </w:r>
      <w:r>
        <w:rPr/>
        <w:t xml:space="preserve">, Der Familiennachzug in der Schweiz - Gratwanderung zwischen Menschenrechten, Gleichberechtigung und restriktiver Zulassungspolitik, in: Alberto Achermann (Ed.), Jahrbuch für Migrationsrecht 2012/2013, Bern 2013, pp. 1–30</w:t>
      </w:r>
    </w:p>
    <w:p>
      <w:pPr>
        <w:spacing w:after="240" w:line="240" w:lineRule="atLeast"/>
      </w:pPr>
      <w:r>
        <w:rPr>
          <w:smallCaps w:val="1"/>
          <w:caps w:val="0"/>
        </w:rPr>
        <w:t xml:space="preserve">Caroni Martina</w:t>
      </w:r>
      <w:r>
        <w:rPr/>
        <w:t xml:space="preserve">, Die Praxis internationaler Menschenrechtsorgane im Bereich Migrationsrecht, in: Alberto Achermann (Ed.), Jahrbuch für Migrationsrecht 2012/2013, Bern 2013, pp. 410–444</w:t>
      </w:r>
    </w:p>
    <w:p>
      <w:pPr>
        <w:spacing w:after="240" w:line="240" w:lineRule="atLeast"/>
      </w:pPr>
      <w:r>
        <w:rPr>
          <w:smallCaps w:val="1"/>
          <w:caps w:val="0"/>
        </w:rPr>
        <w:t xml:space="preserve">Caroni Martina</w:t>
      </w:r>
      <w:r>
        <w:rPr/>
        <w:t xml:space="preserve">/</w:t>
      </w:r>
      <w:r>
        <w:rPr>
          <w:smallCaps w:val="1"/>
          <w:caps w:val="0"/>
        </w:rPr>
        <w:t xml:space="preserve">Seiberth Corinna</w:t>
      </w:r>
      <w:r>
        <w:rPr/>
        <w:t xml:space="preserve">, From Gender-Blind to Gender-Sensitive: The Relevance of the UN Women, Peace and Security Agenda for Operationalizing Responsibility to Protect, in: Peter Hilpold (Ed.), Die Schutzverantwortung (R2P) - Ein Paradigmenwechsel in der Entwicklung des Internationalen Rechts?, Leiden/Boston 2013, pp. 187–205</w:t>
      </w:r>
    </w:p>
    <w:p>
      <w:pPr>
        <w:spacing w:after="240" w:line="240" w:lineRule="atLeast"/>
      </w:pPr>
      <w:r>
        <w:rPr>
          <w:smallCaps w:val="1"/>
          <w:caps w:val="0"/>
        </w:rPr>
        <w:t xml:space="preserve">Caroni Martina</w:t>
      </w:r>
      <w:r>
        <w:rPr/>
        <w:t xml:space="preserve">, Die Praxis internationaler Menschenrechtsorgane im Bereich Migrationsrecht, in: Alberto Achermann (Ed.), Jahrbuch für Migrationsrecht 2011/2012, Bern 2012, pp. 347–407</w:t>
      </w:r>
    </w:p>
    <w:p>
      <w:pPr>
        <w:spacing w:after="240" w:line="240" w:lineRule="atLeast"/>
      </w:pPr>
      <w:r>
        <w:rPr>
          <w:smallCaps w:val="1"/>
          <w:caps w:val="0"/>
        </w:rPr>
        <w:t xml:space="preserve">Caroni Martina</w:t>
      </w:r>
      <w:r>
        <w:rPr/>
        <w:t xml:space="preserve">/</w:t>
      </w:r>
      <w:r>
        <w:rPr>
          <w:smallCaps w:val="1"/>
          <w:caps w:val="0"/>
        </w:rPr>
        <w:t xml:space="preserve">Pedretti Ramona</w:t>
      </w:r>
      <w:r>
        <w:rPr/>
        <w:t xml:space="preserve">, Human Rights and Transnational Corporations in the 21st Century: Overview and Outlook, in: Caroni Martina / Pedretti Ramona (Ed.), Inter-Amcerican Juridical Committee, XXXVIII Course of International Law, Washington 2012, pp. 37–64, https://www.unilu.ch/fileadmin/fakultaeten/rf/caroni/dok/publicaciones_digital_XXXVIII_curso_derecho_internacional_2011_Martina_Caroni-Ramona_Pedretti.pdf</w:t>
      </w:r>
    </w:p>
    <w:p>
      <w:pPr>
        <w:spacing w:after="240" w:line="240" w:lineRule="atLeast"/>
      </w:pPr>
      <w:r>
        <w:rPr>
          <w:smallCaps w:val="1"/>
          <w:caps w:val="0"/>
        </w:rPr>
        <w:t xml:space="preserve">Caroni Martina</w:t>
      </w:r>
      <w:r>
        <w:rPr/>
        <w:t xml:space="preserve">, Die Praxis des Europäischen Gerichtshofes für Menschenrechte im Bereich des Ausländer- und Asylrechtes, in: Alberto Achermann (Ed.), Jahrbuch für Migrationsrecht 2010/2011, Bern 2011, pp. 247–281</w:t>
      </w:r>
    </w:p>
    <w:p>
      <w:pPr>
        <w:spacing w:after="240" w:line="240" w:lineRule="atLeast"/>
      </w:pPr>
      <w:r>
        <w:rPr>
          <w:smallCaps w:val="1"/>
          <w:caps w:val="0"/>
        </w:rPr>
        <w:t xml:space="preserve">Caroni Martina</w:t>
      </w:r>
      <w:r>
        <w:rPr/>
        <w:t xml:space="preserve">, Konsularischer Schutz bei Entführungen - wer zahlt die Zeche?, in: Martina Caroni/Sebastian Heselhaus/Klaus Mathis/Roland Norer (Eds.), Festschrift für Paul Richli zum 65. Geburtstag, Zürich/St.Gallen 2011, pp. 237–254</w:t>
      </w:r>
    </w:p>
    <w:p>
      <w:pPr>
        <w:spacing w:after="240" w:line="240" w:lineRule="atLeast"/>
      </w:pPr>
      <w:r>
        <w:rPr>
          <w:smallCaps w:val="1"/>
          <w:caps w:val="0"/>
        </w:rPr>
        <w:t xml:space="preserve">Caroni Martina</w:t>
      </w:r>
      <w:r>
        <w:rPr/>
        <w:t xml:space="preserve">, Die Praxis des Europäischen Gerichtshofes für Menschenrechte im Bereich des Asyl- und Ausländerrechtes, in: Alberto Achermann/Martina Caroni/Astrid Epiney/Walter Kälin/Minh Son Nguyen/Peter Uebersax (Eds.), Jahrbuch für Migrationsrecht 2009/2010, Bern 2010, pp. 339–369</w:t>
      </w:r>
    </w:p>
    <w:p>
      <w:pPr>
        <w:spacing w:after="240" w:line="240" w:lineRule="atLeast"/>
      </w:pPr>
      <w:r>
        <w:rPr>
          <w:smallCaps w:val="1"/>
          <w:caps w:val="0"/>
        </w:rPr>
        <w:t xml:space="preserve">Caroni Martina</w:t>
      </w:r>
      <w:r>
        <w:rPr/>
        <w:t xml:space="preserve">, Religion und Integration - Gedanken zum Umgang mit religiösen Minderheiten, in: René Pahud de Mortanges (Ed.), Religion und Integration aus der Sicht des Rechts, Grundlagen - Problemfelder - Perspektiven, Zürich/Basel/Genf 2010, pp. 11–37</w:t>
      </w:r>
    </w:p>
    <w:p>
      <w:pPr>
        <w:spacing w:after="240" w:line="240" w:lineRule="atLeast"/>
      </w:pPr>
      <w:r>
        <w:rPr>
          <w:smallCaps w:val="1"/>
          <w:caps w:val="0"/>
        </w:rPr>
        <w:t xml:space="preserve">Caroni Martina</w:t>
      </w:r>
      <w:r>
        <w:rPr/>
        <w:t xml:space="preserve">, Die Praxis des Europäischen Gerichtshofes für Menschenrechte im Bereich des Asyl- und Ausländerrechtes, in: Alberto Achermann (Ed.), Jahrbuch für Migrationsrecht 2008/2009, Bern 2009, pp. 237–260</w:t>
      </w:r>
    </w:p>
    <w:p>
      <w:pPr>
        <w:spacing w:after="240" w:line="240" w:lineRule="atLeast"/>
      </w:pPr>
      <w:r>
        <w:rPr>
          <w:smallCaps w:val="1"/>
          <w:caps w:val="0"/>
        </w:rPr>
        <w:t xml:space="preserve">Caroni Martina</w:t>
      </w:r>
      <w:r>
        <w:rPr/>
        <w:t xml:space="preserve">, Die Zulassung zum Aufenthalt zu Aus- und Weiterbildungszwecken, in: Jürg-Beat Ackermann/Felix Bommer (Eds.), Liber Amicorum für Dr. Martin Vonplon, Zürich 2009, pp. 85–94</w:t>
      </w:r>
    </w:p>
    <w:p>
      <w:pPr>
        <w:spacing w:after="240" w:line="240" w:lineRule="atLeast"/>
      </w:pPr>
      <w:r>
        <w:rPr>
          <w:smallCaps w:val="1"/>
          <w:caps w:val="0"/>
        </w:rPr>
        <w:t xml:space="preserve">Achermann Alberto</w:t>
      </w:r>
      <w:r>
        <w:rPr/>
        <w:t xml:space="preserve">/</w:t>
      </w:r>
      <w:r>
        <w:rPr>
          <w:smallCaps w:val="1"/>
          <w:caps w:val="0"/>
        </w:rPr>
        <w:t xml:space="preserve">Caroni Martina</w:t>
      </w:r>
      <w:r>
        <w:rPr/>
        <w:t xml:space="preserve">, Einfluss der völkerrechtlichen Praxis auf das schweizerische Migrationsrecht, in: Peter Uebersax (Ed.), Ausländerrecht - Handbücher für die Anwaltspraxis, 2. Auflage, Basel 2009, pp. 189–218</w:t>
      </w:r>
    </w:p>
    <w:p>
      <w:pPr>
        <w:spacing w:after="240" w:line="240" w:lineRule="atLeast"/>
      </w:pPr>
      <w:r>
        <w:rPr>
          <w:smallCaps w:val="1"/>
          <w:caps w:val="0"/>
        </w:rPr>
        <w:t xml:space="preserve">Caroni Martina</w:t>
      </w:r>
      <w:r>
        <w:rPr/>
        <w:t xml:space="preserve">/</w:t>
      </w:r>
      <w:r>
        <w:rPr>
          <w:smallCaps w:val="1"/>
          <w:caps w:val="0"/>
        </w:rPr>
        <w:t xml:space="preserve">Bolzli Peter</w:t>
      </w:r>
      <w:r>
        <w:rPr/>
        <w:t xml:space="preserve">, Die Familie im Ausländerrecht, Schriftenreihe zum Familienrecht, in: Ingeborg Schwenzer/Andrea Büchler (Eds.), Vierte Schweizerische Familienrechtstage, Vol. 10, Bern 2008, pp. 119–126</w:t>
      </w:r>
    </w:p>
    <w:p>
      <w:pPr>
        <w:spacing w:after="240" w:line="240" w:lineRule="atLeast"/>
      </w:pPr>
      <w:r>
        <w:rPr>
          <w:smallCaps w:val="1"/>
          <w:caps w:val="0"/>
        </w:rPr>
        <w:t xml:space="preserve">Caroni Martina</w:t>
      </w:r>
      <w:r>
        <w:rPr/>
        <w:t xml:space="preserve">, Die Praxis des Europäischen Gerichtshofes für Menschenrechte im Bereich des Asyl- und Ausländerrechtes, in: Alberto Achermann (Ed.), Jahrbuch für Migrationsrecht 2007/2008, Bern 2008, pp. 265–287</w:t>
      </w:r>
    </w:p>
    <w:p>
      <w:pPr>
        <w:spacing w:after="240" w:line="240" w:lineRule="atLeast"/>
      </w:pPr>
      <w:r>
        <w:rPr>
          <w:smallCaps w:val="1"/>
          <w:caps w:val="0"/>
        </w:rPr>
        <w:t xml:space="preserve">Caroni Martina</w:t>
      </w:r>
      <w:r>
        <w:rPr/>
        <w:t xml:space="preserve">/</w:t>
      </w:r>
      <w:r>
        <w:rPr>
          <w:smallCaps w:val="1"/>
          <w:caps w:val="0"/>
        </w:rPr>
        <w:t xml:space="preserve">Grasdorf-Meyer Tobias</w:t>
      </w:r>
      <w:r>
        <w:rPr/>
        <w:t xml:space="preserve">, Vom Kriegsbündnis zur Sicherung des Weltfriedens und der Förderung der Menschenrechte - Die Entstehung und Gründungsziele der Vereinten Nationen, in: Hans J. Münk (Ed.), Die Vereinten Nationen sechs Jahrzehnte nach ihrer Gründung - Bilanz und Reformperspektiven, Bern 2008, pp. 1–28</w:t>
      </w:r>
    </w:p>
    <w:p>
      <w:pPr>
        <w:spacing w:after="240" w:line="240" w:lineRule="atLeast"/>
      </w:pPr>
      <w:r>
        <w:rPr>
          <w:smallCaps w:val="1"/>
          <w:caps w:val="0"/>
        </w:rPr>
        <w:t xml:space="preserve">Caroni Martina</w:t>
      </w:r>
      <w:r>
        <w:rPr/>
        <w:t xml:space="preserve">, Die Praxis des Europäischen Gerichtshofes für Menschenrechte im Bereich des Asyl- und Ausländerrechtes, in: Alberto Achermann (Ed.), Jahrbuch für Migrationsrecht 2006/2007, Bern 2007, pp. 215–245</w:t>
      </w:r>
    </w:p>
    <w:p>
      <w:pPr>
        <w:spacing w:after="240" w:line="240" w:lineRule="atLeast"/>
      </w:pPr>
      <w:r>
        <w:rPr>
          <w:smallCaps w:val="1"/>
          <w:caps w:val="0"/>
        </w:rPr>
        <w:t xml:space="preserve">Caroni Martina</w:t>
      </w:r>
      <w:r>
        <w:rPr/>
        <w:t xml:space="preserve">, Menschenrechtliche Wegweisungsverbote: Neuere Praxis, in: Alberto Achermann (Ed.), Jahrbuch für Migrationsrecht 2006/2007, Bern 2007, pp. 53–67</w:t>
      </w:r>
    </w:p>
    <w:p>
      <w:pPr>
        <w:spacing w:after="240" w:line="240" w:lineRule="atLeast"/>
      </w:pPr>
      <w:r>
        <w:rPr>
          <w:smallCaps w:val="1"/>
          <w:caps w:val="0"/>
        </w:rPr>
        <w:t xml:space="preserve">Caroni Martina</w:t>
      </w:r>
      <w:r>
        <w:rPr/>
        <w:t xml:space="preserve">/</w:t>
      </w:r>
      <w:r>
        <w:rPr>
          <w:smallCaps w:val="1"/>
          <w:caps w:val="0"/>
        </w:rPr>
        <w:t xml:space="preserve">Ott Lisa</w:t>
      </w:r>
      <w:r>
        <w:rPr/>
        <w:t xml:space="preserve">, Das Recht auf Bildung - Ein Menschenrecht, in: Peter G. Kirchschläger (Ed.), Menschenrechte und Bildung, 3. Internationales Menschenrechtsforum Luzern (IHRF), Bern 2006, pp. 189–196</w:t>
      </w:r>
    </w:p>
    <w:p>
      <w:pPr>
        <w:spacing w:after="240" w:line="240" w:lineRule="atLeast"/>
      </w:pPr>
      <w:r>
        <w:rPr>
          <w:smallCaps w:val="1"/>
          <w:caps w:val="0"/>
        </w:rPr>
        <w:t xml:space="preserve">Caroni Martina</w:t>
      </w:r>
      <w:r>
        <w:rPr/>
        <w:t xml:space="preserve">, Die Praxis des Europäischen Gerichtshofes für Menschenrechte im Bereich des Ausländer- und Asylrechtes, in: Alberto Achermann (Ed.), Jahrbuch für Migrationsrecht 2005/2006, Bern 2006, pp. 189–212</w:t>
      </w:r>
    </w:p>
    <w:p>
      <w:pPr>
        <w:spacing w:after="240" w:line="240" w:lineRule="atLeast"/>
      </w:pPr>
      <w:r>
        <w:rPr>
          <w:smallCaps w:val="1"/>
          <w:caps w:val="0"/>
        </w:rPr>
        <w:t xml:space="preserve">Caroni Martina</w:t>
      </w:r>
      <w:r>
        <w:rPr/>
        <w:t xml:space="preserve">, Rentiere vs. Motorsägen - Zum Zielkonflikt zwischen indigener und moderner Nutzung natürlicher Ressourcen, in: Jörg Schmid/Hansjörg Seiler (Eds.), Recht des ländlichen Raums, Festgabe der Rechtswissenschaftlichen Fakultät der Universität Luzern für Paul Richli zum 60. Geburtstag, Zürich 2006, pp. 67–92</w:t>
      </w:r>
    </w:p>
    <w:p>
      <w:pPr>
        <w:spacing w:after="240" w:line="240" w:lineRule="atLeast"/>
      </w:pPr>
      <w:r>
        <w:rPr>
          <w:smallCaps w:val="1"/>
          <w:caps w:val="0"/>
        </w:rPr>
        <w:t xml:space="preserve">Caroni Martina</w:t>
      </w:r>
      <w:r>
        <w:rPr/>
        <w:t xml:space="preserve">, Das Recht des Kindes auf die familiäre Umgebung - aus der Sicht der EMRK, in: Thilo Marauhn (Ed.), Internationaler Kinderschutz, Tübingen 2005, pp. 43–72</w:t>
      </w:r>
    </w:p>
    <w:p>
      <w:pPr>
        <w:spacing w:after="240" w:line="240" w:lineRule="atLeast"/>
      </w:pPr>
      <w:r>
        <w:rPr>
          <w:smallCaps w:val="1"/>
          <w:caps w:val="0"/>
        </w:rPr>
        <w:t xml:space="preserve">Caroni Martina</w:t>
      </w:r>
      <w:r>
        <w:rPr/>
        <w:t xml:space="preserve">, Das Verfahren vor dem Europäischen Gerichtshof für Menschenrechte - neuere Entwicklungen, Publikationen des Europa Instituts Zürich, in: Daniel Thürer (Ed.), EMRK: Neuere Entwicklungen, Vol. 52, Zürich 2005, pp. 213–257</w:t>
      </w:r>
    </w:p>
    <w:p>
      <w:pPr>
        <w:spacing w:after="240" w:line="240" w:lineRule="atLeast"/>
      </w:pPr>
      <w:r>
        <w:rPr>
          <w:smallCaps w:val="1"/>
          <w:caps w:val="0"/>
        </w:rPr>
        <w:t xml:space="preserve">Caroni Martina</w:t>
      </w:r>
      <w:r>
        <w:rPr/>
        <w:t xml:space="preserve">, Die Praxis des Europäischen Gerichtshofes für Menschenrechte im Bereich des Ausländer- und Asylrechtes, in: Alberto Achermann (Ed.), Jahrbuch für Migrationsrecht, 2004/2005, Bern 2005, pp. 191–216</w:t>
      </w:r>
    </w:p>
    <w:p>
      <w:pPr>
        <w:spacing w:after="240" w:line="240" w:lineRule="atLeast"/>
      </w:pPr>
      <w:r>
        <w:rPr>
          <w:smallCaps w:val="1"/>
          <w:caps w:val="0"/>
        </w:rPr>
        <w:t xml:space="preserve">Caroni Martina</w:t>
      </w:r>
      <w:r>
        <w:rPr/>
        <w:t xml:space="preserve">, Integration von Migranten: Zusammenarbeit von Staat und Religionsgemeinschaften? Verfassungsrechtliche Möglichkeiten und Grenzen der Zusammenarbeit von Staat und Religionsgemeinschaften im Integrationsprozess, in: René Pahud de Mortanges/Erwin Tanner (Eds.), Kooperation zwischen Staat und Religionsgemeinschaften nach schweizerischem Recht, Zürich 2005, pp. 459–487</w:t>
      </w:r>
    </w:p>
    <w:p>
      <w:pPr>
        <w:spacing w:after="240" w:line="240" w:lineRule="atLeast"/>
      </w:pPr>
      <w:r>
        <w:rPr>
          <w:smallCaps w:val="1"/>
          <w:caps w:val="0"/>
        </w:rPr>
        <w:t xml:space="preserve">Caroni Martina</w:t>
      </w:r>
      <w:r>
        <w:rPr/>
        <w:t xml:space="preserve">/</w:t>
      </w:r>
      <w:r>
        <w:rPr>
          <w:smallCaps w:val="1"/>
          <w:caps w:val="0"/>
        </w:rPr>
        <w:t xml:space="preserve">Achermann Alberto</w:t>
      </w:r>
      <w:r>
        <w:rPr/>
        <w:t xml:space="preserve">/</w:t>
      </w:r>
      <w:r>
        <w:rPr>
          <w:smallCaps w:val="1"/>
          <w:caps w:val="0"/>
        </w:rPr>
        <w:t xml:space="preserve">Kälin Walter</w:t>
      </w:r>
      <w:r>
        <w:rPr/>
        <w:t xml:space="preserve">, Die Bedeutung des UNO-Paktes über bürgerliche und politische Rechte für das schweizerische Recht, in: Walter Kälin/Giorgio Malinverni/Manfred Nowak (Eds.), Die Schweiz und die UNO-Menschenrechtspakte, 2. Auflage, Basel/Frankfurt a.M./Bruxelles 1997, pp. 155–233</w:t>
      </w:r>
    </w:p>
    <w:p>
      <w:pPr>
        <w:spacing w:after="240" w:line="240" w:lineRule="atLeast"/>
        <w:rPr>
          <w:b/>
          <w:bCs/>
        </w:rPr>
      </w:pPr>
      <w:r>
        <w:rPr>
          <w:b/>
          <w:bCs/>
        </w:rPr>
        <w:t xml:space="preserve">Contribution for Commentary</w:t>
      </w:r>
    </w:p>
    <w:p>
      <w:pPr>
        <w:spacing w:after="240" w:line="240" w:lineRule="atLeast"/>
      </w:pPr>
      <w:r>
        <w:rPr>
          <w:smallCaps w:val="1"/>
          <w:caps w:val="0"/>
        </w:rPr>
        <w:t xml:space="preserve">Caroni Martina</w:t>
      </w:r>
      <w:r>
        <w:rPr/>
        <w:t xml:space="preserve">, Art. 46 AIG - Erwerbstätigkeit der Ehegatten und Kinder, in: Caroni, Martina/Thurnherr, Daniela (Eds.), Ausländer- und Integrationsgesetz (AIG), 2. Auflage, Bern 22/04/2026, pp. 582–587</w:t>
      </w:r>
    </w:p>
    <w:p>
      <w:pPr>
        <w:spacing w:after="240" w:line="240" w:lineRule="atLeast"/>
      </w:pPr>
      <w:r>
        <w:rPr>
          <w:smallCaps w:val="1"/>
          <w:caps w:val="0"/>
        </w:rPr>
        <w:t xml:space="preserve">Isler Sofie</w:t>
      </w:r>
      <w:r>
        <w:rPr/>
        <w:t xml:space="preserve">/</w:t>
      </w:r>
      <w:r>
        <w:rPr>
          <w:smallCaps w:val="1"/>
          <w:caps w:val="0"/>
        </w:rPr>
        <w:t xml:space="preserve">Caroni Martina</w:t>
      </w:r>
      <w:r>
        <w:rPr/>
        <w:t xml:space="preserve">, Art. 27 AIG - Aus- und Weiterbildung, in: Caroni, Martina/Thurnherr, Daniela (Eds.), Ausländer- und Integrationsgesetz (AIG), 2. Auflage, Bern 2024, pp. 293–308</w:t>
      </w:r>
    </w:p>
    <w:p>
      <w:pPr>
        <w:spacing w:after="240" w:line="240" w:lineRule="atLeast"/>
      </w:pPr>
      <w:r>
        <w:rPr>
          <w:smallCaps w:val="1"/>
          <w:caps w:val="0"/>
        </w:rPr>
        <w:t xml:space="preserve">Caroni Martina</w:t>
      </w:r>
      <w:r>
        <w:rPr/>
        <w:t xml:space="preserve">/</w:t>
      </w:r>
      <w:r>
        <w:rPr>
          <w:smallCaps w:val="1"/>
          <w:caps w:val="0"/>
        </w:rPr>
        <w:t xml:space="preserve">Gjokaj Gabriela</w:t>
      </w:r>
      <w:r>
        <w:rPr/>
        <w:t xml:space="preserve">, Art. 28 AIG - Rentnerinnen und Rentner, in: Caroni Martina/Thurnherr, Daniela (Eds.), Ausländer- und Integrationsgesetz (AIG), 2. Auflage, Bern 2024, pp. 309–317</w:t>
      </w:r>
    </w:p>
    <w:p>
      <w:pPr>
        <w:spacing w:after="240" w:line="240" w:lineRule="atLeast"/>
      </w:pPr>
      <w:r>
        <w:rPr>
          <w:smallCaps w:val="1"/>
          <w:caps w:val="0"/>
        </w:rPr>
        <w:t xml:space="preserve">Caroni Martina</w:t>
      </w:r>
      <w:r>
        <w:rPr/>
        <w:t xml:space="preserve">/</w:t>
      </w:r>
      <w:r>
        <w:rPr>
          <w:smallCaps w:val="1"/>
          <w:caps w:val="0"/>
        </w:rPr>
        <w:t xml:space="preserve">Kameric Jasmin</w:t>
      </w:r>
      <w:r>
        <w:rPr/>
        <w:t xml:space="preserve">, Art. 29 AIG - Medizinische Behandlung, in: Caroni, Martina/Thurnherr, Daniela (Eds.), Ausländer- und Integrationsgesetz (AIG), 2. Auflage, Bern 2024, pp. 318–322</w:t>
      </w:r>
    </w:p>
    <w:p>
      <w:pPr>
        <w:spacing w:after="240" w:line="240" w:lineRule="atLeast"/>
      </w:pPr>
      <w:r>
        <w:rPr>
          <w:smallCaps w:val="1"/>
          <w:caps w:val="0"/>
        </w:rPr>
        <w:t xml:space="preserve">Caroni Martina</w:t>
      </w:r>
      <w:r>
        <w:rPr/>
        <w:t xml:space="preserve">, Art. 42 AIG - Familienangehörige von Schweizerinnen und Schweizern, in: Caroni, Martina/Thurnherr, Daniela (Eds.), Ausländer- und Integrationsgesetz (AIG), 2. Auflage, Bern 2024, pp. 510–536</w:t>
      </w:r>
    </w:p>
    <w:p>
      <w:pPr>
        <w:spacing w:after="240" w:line="240" w:lineRule="atLeast"/>
      </w:pPr>
      <w:r>
        <w:rPr>
          <w:smallCaps w:val="1"/>
          <w:caps w:val="0"/>
        </w:rPr>
        <w:t xml:space="preserve">Caroni Martina</w:t>
      </w:r>
      <w:r>
        <w:rPr/>
        <w:t xml:space="preserve">, Art. 43 AIG - Ehegatten und Kinder von Personen mit Niederlassungsbewilligung, in: Caroni, Martina/Thurnherr, Daniela (Eds.), Ausländer- und Integrationsgesetz (AIG), 2. Auflage, Bern 2024, pp. 537–556</w:t>
      </w:r>
    </w:p>
    <w:p>
      <w:pPr>
        <w:spacing w:after="240" w:line="240" w:lineRule="atLeast"/>
      </w:pPr>
      <w:r>
        <w:rPr>
          <w:smallCaps w:val="1"/>
          <w:caps w:val="0"/>
        </w:rPr>
        <w:t xml:space="preserve">Caroni Martina</w:t>
      </w:r>
      <w:r>
        <w:rPr/>
        <w:t xml:space="preserve">, Art. 44 AIG - Ehegatten und Kinder von Personen mit Aufenthaltsbewilligung, in: Caroni, Martina/Thurnherr, Daniela (Eds.), Ausländer- und Integrationsgesetz (AIG), 2. Auflage, Bern 2024, pp. 557–570</w:t>
      </w:r>
    </w:p>
    <w:p>
      <w:pPr>
        <w:spacing w:after="240" w:line="240" w:lineRule="atLeast"/>
      </w:pPr>
      <w:r>
        <w:rPr>
          <w:smallCaps w:val="1"/>
          <w:caps w:val="0"/>
        </w:rPr>
        <w:t xml:space="preserve">Caroni Martina</w:t>
      </w:r>
      <w:r>
        <w:rPr/>
        <w:t xml:space="preserve">, Art. 45 AIG - Ehegatten und Kinder von Personen mit Kurzaufenthaltsbewilligung, in: Caroni, Martina/Thurnherr, Daniela (Eds.), Ausländer- und Integrationsgesetz (AIG), 2. Auflage, Bern 2024, pp. 571–576</w:t>
      </w:r>
    </w:p>
    <w:p>
      <w:pPr>
        <w:spacing w:after="240" w:line="240" w:lineRule="atLeast"/>
      </w:pPr>
      <w:r>
        <w:rPr>
          <w:smallCaps w:val="1"/>
          <w:caps w:val="0"/>
        </w:rPr>
        <w:t xml:space="preserve">Caroni Martina</w:t>
      </w:r>
      <w:r>
        <w:rPr/>
        <w:t xml:space="preserve">, Art. 45a AIG - Eheungültigkeit, in: Caroni, Martina/Thurnherr, Daniela (Eds.), Ausländer- und Integrationsgesetz (AIG), 2. Auflage, Bern 2024, pp. 577–581</w:t>
      </w:r>
    </w:p>
    <w:p>
      <w:pPr>
        <w:spacing w:after="240" w:line="240" w:lineRule="atLeast"/>
      </w:pPr>
      <w:r>
        <w:rPr>
          <w:smallCaps w:val="1"/>
          <w:caps w:val="0"/>
        </w:rPr>
        <w:t xml:space="preserve">Caroni Martina</w:t>
      </w:r>
      <w:r>
        <w:rPr/>
        <w:t xml:space="preserve">, Art. 47 AIG - Frist für den Familiennachzug, in: Caroni, Martina/Thurnherr, Daniela (Eds.), Ausländer- und Integrationsgesetz (AIG), 2. Auflage, Bern 2024, pp. 588–602</w:t>
      </w:r>
    </w:p>
    <w:p>
      <w:pPr>
        <w:spacing w:after="240" w:line="240" w:lineRule="atLeast"/>
      </w:pPr>
      <w:r>
        <w:rPr>
          <w:smallCaps w:val="1"/>
          <w:caps w:val="0"/>
        </w:rPr>
        <w:t xml:space="preserve">Caroni Martina</w:t>
      </w:r>
      <w:r>
        <w:rPr/>
        <w:t xml:space="preserve">, Art. 49 AIG - Ausnahmen vom Erfordernis des Zusammenwohnens, in: Caroni, Martina/Thurnherr, Daniela (Eds.), Ausländer- und Integrationsgesetz (AIG), 2. Auflage, Bern 2024, pp. 614–621</w:t>
      </w:r>
    </w:p>
    <w:p>
      <w:pPr>
        <w:spacing w:after="240" w:line="240" w:lineRule="atLeast"/>
      </w:pPr>
      <w:r>
        <w:rPr>
          <w:smallCaps w:val="1"/>
          <w:caps w:val="0"/>
        </w:rPr>
        <w:t xml:space="preserve">Caroni Martina</w:t>
      </w:r>
      <w:r>
        <w:rPr/>
        <w:t xml:space="preserve">, Art. 49a AIG - Ausnahmen vom Erfordernis des Sprachnachweises, in: Caroni, Martina/Thurnherr, Daniela (Eds.), Ausländer- und Integrationsgesetz (AIG), 2. Auflage, Bern 2024, pp. 622–625</w:t>
      </w:r>
    </w:p>
    <w:p>
      <w:pPr>
        <w:spacing w:after="240" w:line="240" w:lineRule="atLeast"/>
      </w:pPr>
      <w:r>
        <w:rPr>
          <w:smallCaps w:val="1"/>
          <w:caps w:val="0"/>
        </w:rPr>
        <w:t xml:space="preserve">Caroni Martina</w:t>
      </w:r>
      <w:r>
        <w:rPr/>
        <w:t xml:space="preserve">, Art. 50 AIG - Auflösung der Familiengemeinschaft, in: Caroni, Martina/Thurnherr, Daniela (Eds.), Ausländer- und Integrationsgesetz (AIG), 2. Auflage, Bern 2024, pp. 626–645</w:t>
      </w:r>
    </w:p>
    <w:p>
      <w:pPr>
        <w:spacing w:after="240" w:line="240" w:lineRule="atLeast"/>
      </w:pPr>
      <w:r>
        <w:rPr>
          <w:smallCaps w:val="1"/>
          <w:caps w:val="0"/>
        </w:rPr>
        <w:t xml:space="preserve">Caroni Martina</w:t>
      </w:r>
      <w:r>
        <w:rPr/>
        <w:t xml:space="preserve">, Art. 51 AIG - Erlöschen des Anspruhs auf Familiennachzug, in: Caroni, Martina/Thurnherr, Daniela (Eds.), Ausländer- und Integrationsgesetz (AIG), 2. Auflage, Bern 2024, pp. 646–658</w:t>
      </w:r>
    </w:p>
    <w:p>
      <w:pPr>
        <w:spacing w:after="240" w:line="240" w:lineRule="atLeast"/>
      </w:pPr>
      <w:r>
        <w:rPr>
          <w:smallCaps w:val="1"/>
          <w:caps w:val="0"/>
        </w:rPr>
        <w:t xml:space="preserve">Caroni Martina</w:t>
      </w:r>
      <w:r>
        <w:rPr/>
        <w:t xml:space="preserve">, Art. 71b AIG - Weitergabe medizinischer Daten zur Beurteilung der Transportfähigkeit, in: Caroni, Martina/Thurnherr, Daniela (Eds.), Ausländer- und Integrationsgesetz (AIG), 2. Auflage, Bern 2024, pp. 1153–1158</w:t>
      </w:r>
    </w:p>
    <w:p>
      <w:pPr>
        <w:spacing w:after="240" w:line="240" w:lineRule="atLeast"/>
      </w:pPr>
      <w:r>
        <w:rPr>
          <w:smallCaps w:val="1"/>
          <w:caps w:val="0"/>
        </w:rPr>
        <w:t xml:space="preserve">Caroni Martina</w:t>
      </w:r>
      <w:r>
        <w:rPr/>
        <w:t xml:space="preserve">, Art. 81 AIG - Haftbedingungen, in: Caroni, Martina/Thurnherr, Daniela (Eds.), Ausländer- und Integrationsgesetz (AIG), 2. Auflage, Bern 2024, pp. 1304–1318</w:t>
      </w:r>
    </w:p>
    <w:p>
      <w:pPr>
        <w:spacing w:after="240" w:line="240" w:lineRule="atLeast"/>
      </w:pPr>
      <w:r>
        <w:rPr>
          <w:smallCaps w:val="1"/>
          <w:caps w:val="0"/>
        </w:rPr>
        <w:t xml:space="preserve">Bellamy N</w:t>
      </w:r>
      <w:r>
        <w:rPr/>
        <w:t xml:space="preserve">/</w:t>
      </w:r>
      <w:r>
        <w:rPr>
          <w:smallCaps w:val="1"/>
          <w:caps w:val="0"/>
        </w:rPr>
        <w:t xml:space="preserve">Caroni Martina</w:t>
      </w:r>
      <w:r>
        <w:rPr/>
        <w:t xml:space="preserve">/</w:t>
      </w:r>
      <w:r>
        <w:rPr>
          <w:smallCaps w:val="1"/>
          <w:caps w:val="0"/>
        </w:rPr>
        <w:t xml:space="preserve">Plozza Monika</w:t>
      </w:r>
      <w:r>
        <w:rPr/>
        <w:t xml:space="preserve">, Art. 83 AIG – Anordnung der vorläufigen Aufnahme, in: Caroni, Martina/Thurnherr, Daniela (Eds.), Bundesgesetz über die Ausländerinnen und Ausländer und über die Integration (AIG), Bundesgesetz über die Ausländerinnen und Ausländer und über die Integration (AIG), Stämpfli Handkommentar (SHK), 2024</w:t>
      </w:r>
    </w:p>
    <w:p>
      <w:pPr>
        <w:spacing w:after="240" w:line="240" w:lineRule="atLeast"/>
      </w:pPr>
      <w:r>
        <w:rPr>
          <w:smallCaps w:val="1"/>
          <w:caps w:val="0"/>
        </w:rPr>
        <w:t xml:space="preserve">Bellamy N</w:t>
      </w:r>
      <w:r>
        <w:rPr/>
        <w:t xml:space="preserve">/</w:t>
      </w:r>
      <w:r>
        <w:rPr>
          <w:smallCaps w:val="1"/>
          <w:caps w:val="0"/>
        </w:rPr>
        <w:t xml:space="preserve">Caroni Martina</w:t>
      </w:r>
      <w:r>
        <w:rPr/>
        <w:t xml:space="preserve">/</w:t>
      </w:r>
      <w:r>
        <w:rPr>
          <w:smallCaps w:val="1"/>
          <w:caps w:val="0"/>
        </w:rPr>
        <w:t xml:space="preserve">Plozza Monika</w:t>
      </w:r>
      <w:r>
        <w:rPr/>
        <w:t xml:space="preserve">, Art. 84 AIG – Beendigung der vorläufigen Aufnahme, in: Caroni, Martina/Thurnherr, Daniela (Eds.), Bundesgesetz über die Ausländerinnen und Ausländer und über die Integration (AIG), Stämpfli Handkommentar (SHK), 2024</w:t>
      </w:r>
    </w:p>
    <w:p>
      <w:pPr>
        <w:spacing w:after="240" w:line="240" w:lineRule="atLeast"/>
      </w:pPr>
      <w:r>
        <w:rPr>
          <w:smallCaps w:val="1"/>
          <w:caps w:val="0"/>
        </w:rPr>
        <w:t xml:space="preserve">Caroni Martina</w:t>
      </w:r>
      <w:r>
        <w:rPr/>
        <w:t xml:space="preserve">, Art. 85c AIG - Familiennachzug, in: Caroni, Martina/Thurnherr, Daniela (Eds.), Ausländer- und Integrationsgesetz (AIG), 2. Auflage, Bern 2024, pp. 1401–1413</w:t>
      </w:r>
    </w:p>
    <w:p>
      <w:pPr>
        <w:spacing w:after="240" w:line="240" w:lineRule="atLeast"/>
      </w:pPr>
      <w:r>
        <w:rPr>
          <w:smallCaps w:val="1"/>
          <w:caps w:val="0"/>
        </w:rPr>
        <w:t xml:space="preserve">Plozza Monika</w:t>
      </w:r>
      <w:r>
        <w:rPr/>
        <w:t xml:space="preserve">/</w:t>
      </w:r>
      <w:r>
        <w:rPr>
          <w:smallCaps w:val="1"/>
          <w:caps w:val="0"/>
        </w:rPr>
        <w:t xml:space="preserve">Caroni Martina</w:t>
      </w:r>
      <w:r>
        <w:rPr/>
        <w:t xml:space="preserve">, Art. 87 AIG – Bundesbeiträge, in: Caroni, Martina/Thurnherr, Daniela (Eds.), Bundesgesetz über die Ausländerinnen und Ausländer und über die Integration (AIG), Stämpfli Handkommentar (SHK), 2024</w:t>
      </w:r>
    </w:p>
    <w:p>
      <w:pPr>
        <w:spacing w:after="240" w:line="240" w:lineRule="atLeast"/>
      </w:pPr>
      <w:r>
        <w:rPr>
          <w:smallCaps w:val="1"/>
          <w:caps w:val="0"/>
        </w:rPr>
        <w:t xml:space="preserve">Kälin Walter</w:t>
      </w:r>
      <w:r>
        <w:rPr/>
        <w:t xml:space="preserve">/</w:t>
      </w:r>
      <w:r>
        <w:rPr>
          <w:smallCaps w:val="1"/>
          <w:caps w:val="0"/>
        </w:rPr>
        <w:t xml:space="preserve">Caroni Martina</w:t>
      </w:r>
      <w:r>
        <w:rPr/>
        <w:t xml:space="preserve">/</w:t>
      </w:r>
      <w:r>
        <w:rPr>
          <w:smallCaps w:val="1"/>
          <w:caps w:val="0"/>
        </w:rPr>
        <w:t xml:space="preserve">Heim Lukas</w:t>
      </w:r>
      <w:r>
        <w:rPr/>
        <w:t xml:space="preserve">, Article 33, para. 1 (Prohibiton of Expulsion or Return), in: Zimmermann, Andreas/Terje, einarsen/Herrmann, Franziska M. (Eds.), The 1951 Convention Relating to the Status of Refugees and its 1967 Protocol - A Commentary, 2. Auflage, Oxfors 2024</w:t>
      </w:r>
    </w:p>
    <w:p>
      <w:pPr>
        <w:spacing w:after="240" w:line="240" w:lineRule="atLeast"/>
      </w:pPr>
      <w:r>
        <w:rPr>
          <w:smallCaps w:val="1"/>
          <w:caps w:val="0"/>
        </w:rPr>
        <w:t xml:space="preserve">Caroni Martina</w:t>
      </w:r>
      <w:r>
        <w:rPr/>
        <w:t xml:space="preserve">, Vorb. zu Art. 42 - 52 AIG, in: Caroni, Martina/Thurnherr, Daniela (Eds.), Ausländer- und Integrationsgesetz (AIG), 2. Auflage, Bern 2024, pp. 482–509</w:t>
      </w:r>
    </w:p>
    <w:p>
      <w:pPr>
        <w:spacing w:after="240" w:line="240" w:lineRule="atLeast"/>
      </w:pPr>
      <w:r>
        <w:rPr>
          <w:smallCaps w:val="1"/>
          <w:caps w:val="0"/>
        </w:rPr>
        <w:t xml:space="preserve">Caroni Martina</w:t>
      </w:r>
      <w:r>
        <w:rPr/>
        <w:t xml:space="preserve">/</w:t>
      </w:r>
      <w:r>
        <w:rPr>
          <w:smallCaps w:val="1"/>
          <w:caps w:val="0"/>
        </w:rPr>
        <w:t xml:space="preserve">Plozza Monika</w:t>
      </w:r>
      <w:r>
        <w:rPr/>
        <w:t xml:space="preserve">, Migrationsrechtliche Aspekte von Eheschluss, Trennung und Scheidung, in: Fankhauser, Roland (Ed.), Kommentar zum Familienrecht - Scheidung, 4. Auflage, Vol. 2, Bern 2022, pp. 897–968</w:t>
      </w:r>
    </w:p>
    <w:p>
      <w:pPr>
        <w:spacing w:after="240" w:line="240" w:lineRule="atLeast"/>
      </w:pPr>
      <w:r>
        <w:rPr>
          <w:smallCaps w:val="1"/>
          <w:caps w:val="0"/>
        </w:rPr>
        <w:t xml:space="preserve">Caroni Martina</w:t>
      </w:r>
      <w:r>
        <w:rPr/>
        <w:t xml:space="preserve">/</w:t>
      </w:r>
      <w:r>
        <w:rPr>
          <w:smallCaps w:val="1"/>
          <w:caps w:val="0"/>
        </w:rPr>
        <w:t xml:space="preserve">Scheiber Nicole</w:t>
      </w:r>
      <w:r>
        <w:rPr/>
        <w:t xml:space="preserve">, Allgemeine Kommentierung von Art. 14, in: Erika Schläppi/Silvia Ulrich/Judith Wyttenbach (Eds.), CEDAW, Kommentar zum Übereinkommen der Vereinten Nationen zur Beseitigung jeder Form der Diskriminierung der Frau, Bern 2015, pp. 1027–1056</w:t>
      </w:r>
    </w:p>
    <w:p>
      <w:pPr>
        <w:spacing w:after="240" w:line="240" w:lineRule="atLeast"/>
      </w:pPr>
      <w:r>
        <w:rPr>
          <w:smallCaps w:val="1"/>
          <w:caps w:val="0"/>
        </w:rPr>
        <w:t xml:space="preserve">Caroni Martina</w:t>
      </w:r>
      <w:r>
        <w:rPr/>
        <w:t xml:space="preserve">/</w:t>
      </w:r>
      <w:r>
        <w:rPr>
          <w:smallCaps w:val="1"/>
          <w:caps w:val="0"/>
        </w:rPr>
        <w:t xml:space="preserve">Scheiber Nicole</w:t>
      </w:r>
      <w:r>
        <w:rPr/>
        <w:t xml:space="preserve">, Allgemeine Kommentierung von Art. 15 Abs. 4, in: Erika Schläppi/Silvia Ulrich/Judith Wyttenbach (Eds.), CEDAW, Kommentar zum Übereinkommen der Vereinten Nationen zur Beseitigung jeder Form der Diskriminierung der Frau, Bern 2015, pp. 1111–1120</w:t>
      </w:r>
    </w:p>
    <w:p>
      <w:pPr>
        <w:spacing w:after="240" w:line="240" w:lineRule="atLeast"/>
      </w:pPr>
      <w:r>
        <w:rPr>
          <w:smallCaps w:val="1"/>
          <w:caps w:val="0"/>
        </w:rPr>
        <w:t xml:space="preserve">Caroni Martina</w:t>
      </w:r>
      <w:r>
        <w:rPr/>
        <w:t xml:space="preserve">/</w:t>
      </w:r>
      <w:r>
        <w:rPr>
          <w:smallCaps w:val="1"/>
          <w:caps w:val="0"/>
        </w:rPr>
        <w:t xml:space="preserve">Scheiber Nicole</w:t>
      </w:r>
      <w:r>
        <w:rPr/>
        <w:t xml:space="preserve">, Allgemeine Kommentierung von Art. 9, in: Erika Schläppi/Silvia Ulrich/Judith Wyttenbach (Eds.), CEDAW, Kommentar zum Übereinkommen der Vereinten Nationen zur Beseitigung jeder Form der Diskriminierung der Frau, Bern 2015, pp. 647–667</w:t>
      </w:r>
    </w:p>
    <w:p>
      <w:pPr>
        <w:spacing w:after="240" w:line="240" w:lineRule="atLeast"/>
      </w:pPr>
      <w:r>
        <w:rPr>
          <w:smallCaps w:val="1"/>
          <w:caps w:val="0"/>
        </w:rPr>
        <w:t xml:space="preserve">Caroni Martina</w:t>
      </w:r>
      <w:r>
        <w:rPr/>
        <w:t xml:space="preserve">/</w:t>
      </w:r>
      <w:r>
        <w:rPr>
          <w:smallCaps w:val="1"/>
          <w:caps w:val="0"/>
        </w:rPr>
        <w:t xml:space="preserve">Hefti Angela</w:t>
      </w:r>
      <w:r>
        <w:rPr/>
        <w:t xml:space="preserve">, Art. 18 BV, in: Bernhard Waldmann/Eva Maria Belser/Astrid Epiney (Eds.), Basler Kommentar - Bundesverfassung, Basel 2015, pp. 393–407</w:t>
      </w:r>
    </w:p>
    <w:p>
      <w:pPr>
        <w:spacing w:after="240" w:line="240" w:lineRule="atLeast"/>
      </w:pPr>
      <w:r>
        <w:rPr>
          <w:smallCaps w:val="1"/>
          <w:caps w:val="0"/>
        </w:rPr>
        <w:t xml:space="preserve">Caroni Martina</w:t>
      </w:r>
      <w:r>
        <w:rPr/>
        <w:t xml:space="preserve">, Art. 4 BV, in: Bernhard Waldmann/Eva Maria Belser/Astrid Epiney (Eds.), Basler Kommentar - Bundesverfassung, Basel 2015, pp. 80–85</w:t>
      </w:r>
    </w:p>
    <w:p>
      <w:pPr>
        <w:spacing w:after="240" w:line="240" w:lineRule="atLeast"/>
      </w:pPr>
      <w:r>
        <w:rPr>
          <w:smallCaps w:val="1"/>
          <w:caps w:val="0"/>
        </w:rPr>
        <w:t xml:space="preserve">Caroni Martina</w:t>
      </w:r>
      <w:r>
        <w:rPr/>
        <w:t xml:space="preserve">/</w:t>
      </w:r>
      <w:r>
        <w:rPr>
          <w:smallCaps w:val="1"/>
          <w:caps w:val="0"/>
        </w:rPr>
        <w:t xml:space="preserve">de Weck Fanny</w:t>
      </w:r>
      <w:r>
        <w:rPr/>
        <w:t xml:space="preserve">/</w:t>
      </w:r>
      <w:r>
        <w:rPr>
          <w:smallCaps w:val="1"/>
          <w:caps w:val="0"/>
        </w:rPr>
        <w:t xml:space="preserve">Scheiber Nicole</w:t>
      </w:r>
      <w:r>
        <w:rPr/>
        <w:t xml:space="preserve">, Umsetzung von Art. 14 in der Schweiz, in: Erika Schläppi/Silvia Ulrich/Judith Wyttenbach (Eds.), CEDAW, Kommentar zum Übereinkommen der Vereinten Nationen zur Beseitigung jeder Form der Diskriminierung der Frau, Bern 2015, pp. 1057–1071</w:t>
      </w:r>
    </w:p>
    <w:p>
      <w:pPr>
        <w:spacing w:after="240" w:line="240" w:lineRule="atLeast"/>
      </w:pPr>
      <w:r>
        <w:rPr>
          <w:smallCaps w:val="1"/>
          <w:caps w:val="0"/>
        </w:rPr>
        <w:t xml:space="preserve">Caroni Martina</w:t>
      </w:r>
      <w:r>
        <w:rPr/>
        <w:t xml:space="preserve">/</w:t>
      </w:r>
      <w:r>
        <w:rPr>
          <w:smallCaps w:val="1"/>
          <w:caps w:val="0"/>
        </w:rPr>
        <w:t xml:space="preserve">Scheiber Nicole</w:t>
      </w:r>
      <w:r>
        <w:rPr/>
        <w:t xml:space="preserve">, Umsetzung von Art. 15 Abs. 4 in der Schweiz, in: Erika Schläppi/Silvia Ulrich/Judith Wyttenbach (Eds.), CEDAW, Kommentar zum Übereinkommen der Vereinten Nationen zur Beseitigung jeder Form der Diskriminierung der Frau, Bern 2015, pp. 1135–1145</w:t>
      </w:r>
    </w:p>
    <w:p>
      <w:pPr>
        <w:spacing w:after="240" w:line="240" w:lineRule="atLeast"/>
      </w:pPr>
      <w:r>
        <w:rPr>
          <w:smallCaps w:val="1"/>
          <w:caps w:val="0"/>
        </w:rPr>
        <w:t xml:space="preserve">Caroni Martina</w:t>
      </w:r>
      <w:r>
        <w:rPr/>
        <w:t xml:space="preserve">/</w:t>
      </w:r>
      <w:r>
        <w:rPr>
          <w:smallCaps w:val="1"/>
          <w:caps w:val="0"/>
        </w:rPr>
        <w:t xml:space="preserve">Scheiber Nicole</w:t>
      </w:r>
      <w:r>
        <w:rPr/>
        <w:t xml:space="preserve">, Umsetzung von Art. 9 in der Schweiz, in: Erika Schläppi/Silvia Ulrich/Judith Wyttenbach (Eds.), CEDAW, Kommentar zum Übereinkommen der Vereinten Nationen zur Beseitigung jeder Form der Diskriminierung der Frau, Bern 2015, pp. 669–690</w:t>
      </w:r>
    </w:p>
    <w:p>
      <w:pPr>
        <w:spacing w:after="240" w:line="240" w:lineRule="atLeast"/>
      </w:pPr>
      <w:r>
        <w:rPr>
          <w:smallCaps w:val="1"/>
          <w:caps w:val="0"/>
        </w:rPr>
        <w:t xml:space="preserve">Caroni Martina</w:t>
      </w:r>
      <w:r>
        <w:rPr/>
        <w:t xml:space="preserve">/</w:t>
      </w:r>
      <w:r>
        <w:rPr>
          <w:smallCaps w:val="1"/>
          <w:caps w:val="0"/>
        </w:rPr>
        <w:t xml:space="preserve">Kälin Walter</w:t>
      </w:r>
      <w:r>
        <w:rPr/>
        <w:t xml:space="preserve">/</w:t>
      </w:r>
      <w:r>
        <w:rPr>
          <w:smallCaps w:val="1"/>
          <w:caps w:val="0"/>
        </w:rPr>
        <w:t xml:space="preserve">Heim Lukas</w:t>
      </w:r>
      <w:r>
        <w:rPr/>
        <w:t xml:space="preserve">, Commentary to Art. 33, para. 1 Refugee Convention, in: Andreas Zimmermann (Ed.), The 1951 Convention Relating to the Status of Refugess and its 1967 Protocol - A Commentary, Oxford 2011, pp. 1327–1395</w:t>
      </w:r>
    </w:p>
    <w:p>
      <w:pPr>
        <w:spacing w:after="240" w:line="240" w:lineRule="atLeast"/>
      </w:pPr>
      <w:r>
        <w:rPr>
          <w:smallCaps w:val="1"/>
          <w:caps w:val="0"/>
        </w:rPr>
        <w:t xml:space="preserve">Caroni Martina</w:t>
      </w:r>
      <w:r>
        <w:rPr/>
        <w:t xml:space="preserve">/</w:t>
      </w:r>
      <w:r>
        <w:rPr>
          <w:smallCaps w:val="1"/>
          <w:caps w:val="0"/>
        </w:rPr>
        <w:t xml:space="preserve">Ott Lisa</w:t>
      </w:r>
      <w:r>
        <w:rPr/>
        <w:t xml:space="preserve">, Kommentierung der Art. 27-29 des Bundesgesetzes über die Ausländerinnen und Ausländer, in: Martina Caroni/Thomas Gächter/Daniela Thurnherr (Eds.), Bundesgesetz über die Ausländerinnen und Ausländer (AuG), Stämpflis Handkommentar, Bern 2010, pp. 197–222</w:t>
      </w:r>
    </w:p>
    <w:p>
      <w:pPr>
        <w:spacing w:after="240" w:line="240" w:lineRule="atLeast"/>
      </w:pPr>
      <w:r>
        <w:rPr>
          <w:smallCaps w:val="1"/>
          <w:caps w:val="0"/>
        </w:rPr>
        <w:t xml:space="preserve">Caroni Martina</w:t>
      </w:r>
      <w:r>
        <w:rPr/>
        <w:t xml:space="preserve">, Kommentierung der Art. 42-45, 47 sowie 50-51 des Bundesgesetzes über die Ausländerinnen und Ausländer, in: Martina Caroni (Ed.), Bundesgesetz über die Ausländerinnen und Ausländer (AuG), Stämpflis Handkommentar, Bern 2010</w:t>
      </w:r>
    </w:p>
    <w:p>
      <w:pPr>
        <w:spacing w:after="240" w:line="240" w:lineRule="atLeast"/>
        <w:rPr>
          <w:b/>
          <w:bCs/>
        </w:rPr>
      </w:pPr>
      <w:r>
        <w:rPr>
          <w:b/>
          <w:bCs/>
        </w:rPr>
        <w:t xml:space="preserve">Edited Book</w:t>
      </w:r>
    </w:p>
    <w:p>
      <w:pPr>
        <w:spacing w:after="240" w:line="240" w:lineRule="atLeast"/>
      </w:pPr>
      <w:r>
        <w:rPr>
          <w:smallCaps w:val="1"/>
          <w:caps w:val="0"/>
        </w:rPr>
        <w:t xml:space="preserve">von Rütte, Barbara</w:t>
      </w:r>
      <w:r>
        <w:rPr/>
        <w:t xml:space="preserve">/</w:t>
      </w:r>
      <w:r>
        <w:rPr>
          <w:smallCaps w:val="1"/>
          <w:caps w:val="0"/>
        </w:rPr>
        <w:t xml:space="preserve">Amarelle, Cesla</w:t>
      </w:r>
      <w:r>
        <w:rPr/>
        <w:t xml:space="preserve">/</w:t>
      </w:r>
      <w:r>
        <w:rPr>
          <w:smallCaps w:val="1"/>
          <w:caps w:val="0"/>
        </w:rPr>
        <w:t xml:space="preserve">Boiler, Véronique</w:t>
      </w:r>
      <w:r>
        <w:rPr/>
        <w:t xml:space="preserve">/</w:t>
      </w:r>
      <w:r>
        <w:rPr>
          <w:smallCaps w:val="1"/>
          <w:caps w:val="0"/>
        </w:rPr>
        <w:t xml:space="preserve">Caroni, Martina</w:t>
      </w:r>
      <w:r>
        <w:rPr/>
        <w:t xml:space="preserve">/</w:t>
      </w:r>
      <w:r>
        <w:rPr>
          <w:smallCaps w:val="1"/>
          <w:caps w:val="0"/>
        </w:rPr>
        <w:t xml:space="preserve">Epiney, Astrid</w:t>
      </w:r>
      <w:r>
        <w:rPr/>
        <w:t xml:space="preserve">/</w:t>
      </w:r>
      <w:r>
        <w:rPr>
          <w:smallCaps w:val="1"/>
          <w:caps w:val="0"/>
        </w:rPr>
        <w:t xml:space="preserve">Müller, Andreas Th.</w:t>
      </w:r>
      <w:r>
        <w:rPr/>
        <w:t xml:space="preserve"> (Eds.), Jahrbuch für Migrationsrecht 2025/2026, Bern 2026</w:t>
      </w:r>
    </w:p>
    <w:p>
      <w:pPr>
        <w:spacing w:after="240" w:line="240" w:lineRule="atLeast"/>
      </w:pPr>
      <w:r>
        <w:rPr>
          <w:smallCaps w:val="1"/>
          <w:caps w:val="0"/>
        </w:rPr>
        <w:t xml:space="preserve">Achermann, Alberto</w:t>
      </w:r>
      <w:r>
        <w:rPr/>
        <w:t xml:space="preserve">/</w:t>
      </w:r>
      <w:r>
        <w:rPr>
          <w:smallCaps w:val="1"/>
          <w:caps w:val="0"/>
        </w:rPr>
        <w:t xml:space="preserve">Amarelle, Cesla</w:t>
      </w:r>
      <w:r>
        <w:rPr/>
        <w:t xml:space="preserve">/</w:t>
      </w:r>
      <w:r>
        <w:rPr>
          <w:smallCaps w:val="1"/>
          <w:caps w:val="0"/>
        </w:rPr>
        <w:t xml:space="preserve">Boillet, Véronique</w:t>
      </w:r>
      <w:r>
        <w:rPr/>
        <w:t xml:space="preserve">/</w:t>
      </w:r>
      <w:r>
        <w:rPr>
          <w:smallCaps w:val="1"/>
          <w:caps w:val="0"/>
        </w:rPr>
        <w:t xml:space="preserve">Caroni, Martina</w:t>
      </w:r>
      <w:r>
        <w:rPr/>
        <w:t xml:space="preserve">/</w:t>
      </w:r>
      <w:r>
        <w:rPr>
          <w:smallCaps w:val="1"/>
          <w:caps w:val="0"/>
        </w:rPr>
        <w:t xml:space="preserve">Epiney, Astrid</w:t>
      </w:r>
      <w:r>
        <w:rPr/>
        <w:t xml:space="preserve">/</w:t>
      </w:r>
      <w:r>
        <w:rPr>
          <w:smallCaps w:val="1"/>
          <w:caps w:val="0"/>
        </w:rPr>
        <w:t xml:space="preserve">Uebersax, Peter</w:t>
      </w:r>
      <w:r>
        <w:rPr/>
        <w:t xml:space="preserve"> (Eds.), Jahrbuch für Migrationsrecht 2024/2025, Bern 2025</w:t>
      </w:r>
    </w:p>
    <w:p>
      <w:pPr>
        <w:spacing w:after="240" w:line="240" w:lineRule="atLeast"/>
      </w:pPr>
      <w:r>
        <w:rPr>
          <w:smallCaps w:val="1"/>
          <w:caps w:val="0"/>
        </w:rPr>
        <w:t xml:space="preserve">Caroni, Martina</w:t>
      </w:r>
      <w:r>
        <w:rPr/>
        <w:t xml:space="preserve">/</w:t>
      </w:r>
      <w:r>
        <w:rPr>
          <w:smallCaps w:val="1"/>
          <w:caps w:val="0"/>
        </w:rPr>
        <w:t xml:space="preserve">Thurnherr, Daniela</w:t>
      </w:r>
      <w:r>
        <w:rPr/>
        <w:t xml:space="preserve"> (Eds.), Ausländer- und Integrationsgesetz (AIG), 2. Auflage, Bern 2024</w:t>
      </w:r>
    </w:p>
    <w:p>
      <w:pPr>
        <w:spacing w:after="240" w:line="240" w:lineRule="atLeast"/>
      </w:pPr>
      <w:r>
        <w:rPr>
          <w:smallCaps w:val="1"/>
          <w:caps w:val="0"/>
        </w:rPr>
        <w:t xml:space="preserve">Achermann, Alberto</w:t>
      </w:r>
      <w:r>
        <w:rPr/>
        <w:t xml:space="preserve">/</w:t>
      </w:r>
      <w:r>
        <w:rPr>
          <w:smallCaps w:val="1"/>
          <w:caps w:val="0"/>
        </w:rPr>
        <w:t xml:space="preserve">Amarelle, Cesla</w:t>
      </w:r>
      <w:r>
        <w:rPr/>
        <w:t xml:space="preserve">/</w:t>
      </w:r>
      <w:r>
        <w:rPr>
          <w:smallCaps w:val="1"/>
          <w:caps w:val="0"/>
        </w:rPr>
        <w:t xml:space="preserve">Boillet, Véronique</w:t>
      </w:r>
      <w:r>
        <w:rPr/>
        <w:t xml:space="preserve">/</w:t>
      </w:r>
      <w:r>
        <w:rPr>
          <w:smallCaps w:val="1"/>
          <w:caps w:val="0"/>
        </w:rPr>
        <w:t xml:space="preserve">Caroni, Martina</w:t>
      </w:r>
      <w:r>
        <w:rPr/>
        <w:t xml:space="preserve">/</w:t>
      </w:r>
      <w:r>
        <w:rPr>
          <w:smallCaps w:val="1"/>
          <w:caps w:val="0"/>
        </w:rPr>
        <w:t xml:space="preserve">Epiney, Astrid</w:t>
      </w:r>
      <w:r>
        <w:rPr/>
        <w:t xml:space="preserve">/</w:t>
      </w:r>
      <w:r>
        <w:rPr>
          <w:smallCaps w:val="1"/>
          <w:caps w:val="0"/>
        </w:rPr>
        <w:t xml:space="preserve">Uebersax, Peter</w:t>
      </w:r>
      <w:r>
        <w:rPr/>
        <w:t xml:space="preserve"> (Eds.), Jahrbuch für Migrationsrecht 2023/2024, Jahrbuch für Migrationsrecht - Annuaire du droit de la migration, Bern 2024</w:t>
      </w:r>
    </w:p>
    <w:p>
      <w:pPr>
        <w:spacing w:after="240" w:line="240" w:lineRule="atLeast"/>
      </w:pPr>
      <w:r>
        <w:rPr>
          <w:smallCaps w:val="1"/>
          <w:caps w:val="0"/>
        </w:rPr>
        <w:t xml:space="preserve">Achermann, Alberto</w:t>
      </w:r>
      <w:r>
        <w:rPr/>
        <w:t xml:space="preserve">/</w:t>
      </w:r>
      <w:r>
        <w:rPr>
          <w:smallCaps w:val="1"/>
          <w:caps w:val="0"/>
        </w:rPr>
        <w:t xml:space="preserve">Amarelle, Cesla</w:t>
      </w:r>
      <w:r>
        <w:rPr/>
        <w:t xml:space="preserve">/</w:t>
      </w:r>
      <w:r>
        <w:rPr>
          <w:smallCaps w:val="1"/>
          <w:caps w:val="0"/>
        </w:rPr>
        <w:t xml:space="preserve">Boillet, Véronique</w:t>
      </w:r>
      <w:r>
        <w:rPr/>
        <w:t xml:space="preserve">/</w:t>
      </w:r>
      <w:r>
        <w:rPr>
          <w:smallCaps w:val="1"/>
          <w:caps w:val="0"/>
        </w:rPr>
        <w:t xml:space="preserve">Caroni, Martina</w:t>
      </w:r>
      <w:r>
        <w:rPr/>
        <w:t xml:space="preserve">/</w:t>
      </w:r>
      <w:r>
        <w:rPr>
          <w:smallCaps w:val="1"/>
          <w:caps w:val="0"/>
        </w:rPr>
        <w:t xml:space="preserve">Epiney, Astrid</w:t>
      </w:r>
      <w:r>
        <w:rPr/>
        <w:t xml:space="preserve">/</w:t>
      </w:r>
      <w:r>
        <w:rPr>
          <w:smallCaps w:val="1"/>
          <w:caps w:val="0"/>
        </w:rPr>
        <w:t xml:space="preserve">Uebersax, Peter</w:t>
      </w:r>
      <w:r>
        <w:rPr/>
        <w:t xml:space="preserve"> (Eds.), Jahrbuch für Migrationsrecht 2022/2023, Bern 2023</w:t>
      </w:r>
    </w:p>
    <w:p>
      <w:pPr>
        <w:spacing w:after="240" w:line="240" w:lineRule="atLeast"/>
      </w:pPr>
      <w:r>
        <w:rPr>
          <w:smallCaps w:val="1"/>
          <w:caps w:val="0"/>
        </w:rPr>
        <w:t xml:space="preserve">Achermann, Alberto</w:t>
      </w:r>
      <w:r>
        <w:rPr/>
        <w:t xml:space="preserve">/</w:t>
      </w:r>
      <w:r>
        <w:rPr>
          <w:smallCaps w:val="1"/>
          <w:caps w:val="0"/>
        </w:rPr>
        <w:t xml:space="preserve">Boillet Véronique</w:t>
      </w:r>
      <w:r>
        <w:rPr/>
        <w:t xml:space="preserve">/</w:t>
      </w:r>
      <w:r>
        <w:rPr>
          <w:smallCaps w:val="1"/>
          <w:caps w:val="0"/>
        </w:rPr>
        <w:t xml:space="preserve">Caroni, Martina</w:t>
      </w:r>
      <w:r>
        <w:rPr/>
        <w:t xml:space="preserve">/</w:t>
      </w:r>
      <w:r>
        <w:rPr>
          <w:smallCaps w:val="1"/>
          <w:caps w:val="0"/>
        </w:rPr>
        <w:t xml:space="preserve">Epiney, Astrid</w:t>
      </w:r>
      <w:r>
        <w:rPr/>
        <w:t xml:space="preserve">/</w:t>
      </w:r>
      <w:r>
        <w:rPr>
          <w:smallCaps w:val="1"/>
          <w:caps w:val="0"/>
        </w:rPr>
        <w:t xml:space="preserve">Künzl, Jörg</w:t>
      </w:r>
      <w:r>
        <w:rPr/>
        <w:t xml:space="preserve">/</w:t>
      </w:r>
      <w:r>
        <w:rPr>
          <w:smallCaps w:val="1"/>
          <w:caps w:val="0"/>
        </w:rPr>
        <w:t xml:space="preserve">Uebersax, Peter</w:t>
      </w:r>
      <w:r>
        <w:rPr/>
        <w:t xml:space="preserve"> (Eds.), Jahrbuch für Migrationsrecht 2021/2022, Bern 2022</w:t>
      </w:r>
    </w:p>
    <w:p>
      <w:pPr>
        <w:spacing w:after="240" w:line="240" w:lineRule="atLeast"/>
      </w:pPr>
      <w:r>
        <w:rPr>
          <w:smallCaps w:val="1"/>
          <w:caps w:val="0"/>
        </w:rPr>
        <w:t xml:space="preserve">Achermann, Alberto</w:t>
      </w:r>
      <w:r>
        <w:rPr/>
        <w:t xml:space="preserve">/</w:t>
      </w:r>
      <w:r>
        <w:rPr>
          <w:smallCaps w:val="1"/>
          <w:caps w:val="0"/>
        </w:rPr>
        <w:t xml:space="preserve">Boillet, Véronique</w:t>
      </w:r>
      <w:r>
        <w:rPr/>
        <w:t xml:space="preserve">/</w:t>
      </w:r>
      <w:r>
        <w:rPr>
          <w:smallCaps w:val="1"/>
          <w:caps w:val="0"/>
        </w:rPr>
        <w:t xml:space="preserve">Caroni, Martina</w:t>
      </w:r>
      <w:r>
        <w:rPr/>
        <w:t xml:space="preserve">/</w:t>
      </w:r>
      <w:r>
        <w:rPr>
          <w:smallCaps w:val="1"/>
          <w:caps w:val="0"/>
        </w:rPr>
        <w:t xml:space="preserve">Epiney, Astrid</w:t>
      </w:r>
      <w:r>
        <w:rPr/>
        <w:t xml:space="preserve">/</w:t>
      </w:r>
      <w:r>
        <w:rPr>
          <w:smallCaps w:val="1"/>
          <w:caps w:val="0"/>
        </w:rPr>
        <w:t xml:space="preserve">Künzli, Jörg</w:t>
      </w:r>
      <w:r>
        <w:rPr/>
        <w:t xml:space="preserve">/</w:t>
      </w:r>
      <w:r>
        <w:rPr>
          <w:smallCaps w:val="1"/>
          <w:caps w:val="0"/>
        </w:rPr>
        <w:t xml:space="preserve">Uebersax, Peter</w:t>
      </w:r>
      <w:r>
        <w:rPr/>
        <w:t xml:space="preserve"> (Eds.), Jahrbuch für Migrationsrecht 2020/2021, Bern 2021</w:t>
      </w:r>
    </w:p>
    <w:p>
      <w:pPr>
        <w:spacing w:after="240" w:line="240" w:lineRule="atLeast"/>
      </w:pPr>
      <w:r>
        <w:rPr>
          <w:smallCaps w:val="1"/>
          <w:caps w:val="0"/>
        </w:rPr>
        <w:t xml:space="preserve">Achermann, Alberto</w:t>
      </w:r>
      <w:r>
        <w:rPr/>
        <w:t xml:space="preserve">/</w:t>
      </w:r>
      <w:r>
        <w:rPr>
          <w:smallCaps w:val="1"/>
          <w:caps w:val="0"/>
        </w:rPr>
        <w:t xml:space="preserve">Boillet, Véronique</w:t>
      </w:r>
      <w:r>
        <w:rPr/>
        <w:t xml:space="preserve">/</w:t>
      </w:r>
      <w:r>
        <w:rPr>
          <w:smallCaps w:val="1"/>
          <w:caps w:val="0"/>
        </w:rPr>
        <w:t xml:space="preserve">Caroni, Martina</w:t>
      </w:r>
      <w:r>
        <w:rPr/>
        <w:t xml:space="preserve">/</w:t>
      </w:r>
      <w:r>
        <w:rPr>
          <w:smallCaps w:val="1"/>
          <w:caps w:val="0"/>
        </w:rPr>
        <w:t xml:space="preserve">Epiney, Astrid</w:t>
      </w:r>
      <w:r>
        <w:rPr/>
        <w:t xml:space="preserve">/</w:t>
      </w:r>
      <w:r>
        <w:rPr>
          <w:smallCaps w:val="1"/>
          <w:caps w:val="0"/>
        </w:rPr>
        <w:t xml:space="preserve">Künzli, Jörg</w:t>
      </w:r>
      <w:r>
        <w:rPr/>
        <w:t xml:space="preserve">/</w:t>
      </w:r>
      <w:r>
        <w:rPr>
          <w:smallCaps w:val="1"/>
          <w:caps w:val="0"/>
        </w:rPr>
        <w:t xml:space="preserve">Uebersax, Peter</w:t>
      </w:r>
      <w:r>
        <w:rPr/>
        <w:t xml:space="preserve"> (Eds.), Jahrbuch für Migrationsrecht 2019/2020, Jahrbuch für Migrationsrecht, Bern 2020</w:t>
      </w:r>
    </w:p>
    <w:p>
      <w:pPr>
        <w:spacing w:after="240" w:line="240" w:lineRule="atLeast"/>
      </w:pPr>
      <w:r>
        <w:rPr>
          <w:smallCaps w:val="1"/>
          <w:caps w:val="0"/>
        </w:rPr>
        <w:t xml:space="preserve">Achermann, Alberto</w:t>
      </w:r>
      <w:r>
        <w:rPr/>
        <w:t xml:space="preserve">/</w:t>
      </w:r>
      <w:r>
        <w:rPr>
          <w:smallCaps w:val="1"/>
          <w:caps w:val="0"/>
        </w:rPr>
        <w:t xml:space="preserve">Boillet, Véronique</w:t>
      </w:r>
      <w:r>
        <w:rPr/>
        <w:t xml:space="preserve">/</w:t>
      </w:r>
      <w:r>
        <w:rPr>
          <w:smallCaps w:val="1"/>
          <w:caps w:val="0"/>
        </w:rPr>
        <w:t xml:space="preserve">Caroni, Martina</w:t>
      </w:r>
      <w:r>
        <w:rPr/>
        <w:t xml:space="preserve">/</w:t>
      </w:r>
      <w:r>
        <w:rPr>
          <w:smallCaps w:val="1"/>
          <w:caps w:val="0"/>
        </w:rPr>
        <w:t xml:space="preserve">Epiney, Astrid</w:t>
      </w:r>
      <w:r>
        <w:rPr/>
        <w:t xml:space="preserve">/</w:t>
      </w:r>
      <w:r>
        <w:rPr>
          <w:smallCaps w:val="1"/>
          <w:caps w:val="0"/>
        </w:rPr>
        <w:t xml:space="preserve">Künzli, Jörg</w:t>
      </w:r>
      <w:r>
        <w:rPr/>
        <w:t xml:space="preserve">/</w:t>
      </w:r>
      <w:r>
        <w:rPr>
          <w:smallCaps w:val="1"/>
          <w:caps w:val="0"/>
        </w:rPr>
        <w:t xml:space="preserve">Uebersax, Peter</w:t>
      </w:r>
      <w:r>
        <w:rPr/>
        <w:t xml:space="preserve"> (Eds.), Jahrbuch für Migrationsrecht 2018/2019, Bern 2019</w:t>
      </w:r>
    </w:p>
    <w:p>
      <w:pPr>
        <w:spacing w:after="240" w:line="240" w:lineRule="atLeast"/>
      </w:pPr>
      <w:r>
        <w:rPr>
          <w:smallCaps w:val="1"/>
          <w:caps w:val="0"/>
        </w:rPr>
        <w:t xml:space="preserve">Achermann, Alberto</w:t>
      </w:r>
      <w:r>
        <w:rPr/>
        <w:t xml:space="preserve">/</w:t>
      </w:r>
      <w:r>
        <w:rPr>
          <w:smallCaps w:val="1"/>
          <w:caps w:val="0"/>
        </w:rPr>
        <w:t xml:space="preserve">Boillet, Véronique</w:t>
      </w:r>
      <w:r>
        <w:rPr/>
        <w:t xml:space="preserve">/</w:t>
      </w:r>
      <w:r>
        <w:rPr>
          <w:smallCaps w:val="1"/>
          <w:caps w:val="0"/>
        </w:rPr>
        <w:t xml:space="preserve">Caroni, Martina</w:t>
      </w:r>
      <w:r>
        <w:rPr/>
        <w:t xml:space="preserve">/</w:t>
      </w:r>
      <w:r>
        <w:rPr>
          <w:smallCaps w:val="1"/>
          <w:caps w:val="0"/>
        </w:rPr>
        <w:t xml:space="preserve">Epiney, Astrid</w:t>
      </w:r>
      <w:r>
        <w:rPr/>
        <w:t xml:space="preserve">/</w:t>
      </w:r>
      <w:r>
        <w:rPr>
          <w:smallCaps w:val="1"/>
          <w:caps w:val="0"/>
        </w:rPr>
        <w:t xml:space="preserve">Künzli, Jörg</w:t>
      </w:r>
      <w:r>
        <w:rPr/>
        <w:t xml:space="preserve">/</w:t>
      </w:r>
      <w:r>
        <w:rPr>
          <w:smallCaps w:val="1"/>
          <w:caps w:val="0"/>
        </w:rPr>
        <w:t xml:space="preserve">Uebersax, Peter</w:t>
      </w:r>
      <w:r>
        <w:rPr/>
        <w:t xml:space="preserve"> (Eds.), Jahrbuch für Migrationsrecht 2017/2018, Bern 2018</w:t>
      </w:r>
    </w:p>
    <w:p>
      <w:pPr>
        <w:spacing w:after="240" w:line="240" w:lineRule="atLeast"/>
      </w:pPr>
      <w:r>
        <w:rPr>
          <w:smallCaps w:val="1"/>
          <w:caps w:val="0"/>
        </w:rPr>
        <w:t xml:space="preserve">Achermann, Alberto</w:t>
      </w:r>
      <w:r>
        <w:rPr/>
        <w:t xml:space="preserve">/</w:t>
      </w:r>
      <w:r>
        <w:rPr>
          <w:smallCaps w:val="1"/>
          <w:caps w:val="0"/>
        </w:rPr>
        <w:t xml:space="preserve">Amarelle, Cesla</w:t>
      </w:r>
      <w:r>
        <w:rPr/>
        <w:t xml:space="preserve">/</w:t>
      </w:r>
      <w:r>
        <w:rPr>
          <w:smallCaps w:val="1"/>
          <w:caps w:val="0"/>
        </w:rPr>
        <w:t xml:space="preserve">Caroni, Martina</w:t>
      </w:r>
      <w:r>
        <w:rPr/>
        <w:t xml:space="preserve">/</w:t>
      </w:r>
      <w:r>
        <w:rPr>
          <w:smallCaps w:val="1"/>
          <w:caps w:val="0"/>
        </w:rPr>
        <w:t xml:space="preserve">Epiney, Astrid</w:t>
      </w:r>
      <w:r>
        <w:rPr/>
        <w:t xml:space="preserve">/</w:t>
      </w:r>
      <w:r>
        <w:rPr>
          <w:smallCaps w:val="1"/>
          <w:caps w:val="0"/>
        </w:rPr>
        <w:t xml:space="preserve">Künzli, Jörg</w:t>
      </w:r>
      <w:r>
        <w:rPr/>
        <w:t xml:space="preserve">/</w:t>
      </w:r>
      <w:r>
        <w:rPr>
          <w:smallCaps w:val="1"/>
          <w:caps w:val="0"/>
        </w:rPr>
        <w:t xml:space="preserve">Uebersax, Peter</w:t>
      </w:r>
      <w:r>
        <w:rPr/>
        <w:t xml:space="preserve"> (Eds.), Jahrbuch für Migrationsrecht 2016/2017, Bern 2017</w:t>
      </w:r>
    </w:p>
    <w:p>
      <w:pPr>
        <w:spacing w:after="240" w:line="240" w:lineRule="atLeast"/>
      </w:pPr>
      <w:r>
        <w:rPr>
          <w:smallCaps w:val="1"/>
          <w:caps w:val="0"/>
        </w:rPr>
        <w:t xml:space="preserve">Achermann, Alberto</w:t>
      </w:r>
      <w:r>
        <w:rPr/>
        <w:t xml:space="preserve">/</w:t>
      </w:r>
      <w:r>
        <w:rPr>
          <w:smallCaps w:val="1"/>
          <w:caps w:val="0"/>
        </w:rPr>
        <w:t xml:space="preserve">Amarelle, Cesla</w:t>
      </w:r>
      <w:r>
        <w:rPr/>
        <w:t xml:space="preserve">/</w:t>
      </w:r>
      <w:r>
        <w:rPr>
          <w:smallCaps w:val="1"/>
          <w:caps w:val="0"/>
        </w:rPr>
        <w:t xml:space="preserve">Caroni, Martina</w:t>
      </w:r>
      <w:r>
        <w:rPr/>
        <w:t xml:space="preserve">/</w:t>
      </w:r>
      <w:r>
        <w:rPr>
          <w:smallCaps w:val="1"/>
          <w:caps w:val="0"/>
        </w:rPr>
        <w:t xml:space="preserve">Epiney, Astrid</w:t>
      </w:r>
      <w:r>
        <w:rPr/>
        <w:t xml:space="preserve">/</w:t>
      </w:r>
      <w:r>
        <w:rPr>
          <w:smallCaps w:val="1"/>
          <w:caps w:val="0"/>
        </w:rPr>
        <w:t xml:space="preserve">Künzli, Jörg</w:t>
      </w:r>
      <w:r>
        <w:rPr/>
        <w:t xml:space="preserve">/</w:t>
      </w:r>
      <w:r>
        <w:rPr>
          <w:smallCaps w:val="1"/>
          <w:caps w:val="0"/>
        </w:rPr>
        <w:t xml:space="preserve">Uebersax, Peter</w:t>
      </w:r>
      <w:r>
        <w:rPr/>
        <w:t xml:space="preserve"> (Eds.), Jahrbuch für Migrationsrecht 2015/2016, 1. Auflage, Bern 2016</w:t>
      </w:r>
    </w:p>
    <w:p>
      <w:pPr>
        <w:spacing w:after="240" w:line="240" w:lineRule="atLeast"/>
      </w:pPr>
      <w:r>
        <w:rPr>
          <w:smallCaps w:val="1"/>
          <w:caps w:val="0"/>
        </w:rPr>
        <w:t xml:space="preserve">Caroni, Martina</w:t>
      </w:r>
      <w:r>
        <w:rPr/>
        <w:t xml:space="preserve"> (Ed.), Wer ist das Volk?, Demokratie in der Krise - Analysen, Prozesse und Perspektive, Zürich 2016</w:t>
      </w:r>
    </w:p>
    <w:p>
      <w:pPr>
        <w:spacing w:after="240" w:line="240" w:lineRule="atLeast"/>
      </w:pPr>
      <w:r>
        <w:rPr>
          <w:smallCaps w:val="1"/>
          <w:caps w:val="0"/>
        </w:rPr>
        <w:t xml:space="preserve">Caroni, Martina</w:t>
      </w:r>
      <w:r>
        <w:rPr/>
        <w:t xml:space="preserve">/</w:t>
      </w:r>
      <w:r>
        <w:rPr>
          <w:smallCaps w:val="1"/>
          <w:caps w:val="0"/>
        </w:rPr>
        <w:t xml:space="preserve">Achermann, Alberto</w:t>
      </w:r>
      <w:r>
        <w:rPr/>
        <w:t xml:space="preserve">/</w:t>
      </w:r>
      <w:r>
        <w:rPr>
          <w:smallCaps w:val="1"/>
          <w:caps w:val="0"/>
        </w:rPr>
        <w:t xml:space="preserve">Amarelle, Cesla</w:t>
      </w:r>
      <w:r>
        <w:rPr/>
        <w:t xml:space="preserve">/</w:t>
      </w:r>
      <w:r>
        <w:rPr>
          <w:smallCaps w:val="1"/>
          <w:caps w:val="0"/>
        </w:rPr>
        <w:t xml:space="preserve">Epiney, Astrid</w:t>
      </w:r>
      <w:r>
        <w:rPr/>
        <w:t xml:space="preserve">/</w:t>
      </w:r>
      <w:r>
        <w:rPr>
          <w:smallCaps w:val="1"/>
          <w:caps w:val="0"/>
        </w:rPr>
        <w:t xml:space="preserve">Kälin, Walter</w:t>
      </w:r>
      <w:r>
        <w:rPr/>
        <w:t xml:space="preserve">/</w:t>
      </w:r>
      <w:r>
        <w:rPr>
          <w:smallCaps w:val="1"/>
          <w:caps w:val="0"/>
        </w:rPr>
        <w:t xml:space="preserve">Uebersax, Peter</w:t>
      </w:r>
      <w:r>
        <w:rPr/>
        <w:t xml:space="preserve"> (Eds.), Jahrbuch für Migrationsrecht 2014/2015, 1. Auflage, Bern 2015</w:t>
      </w:r>
    </w:p>
    <w:p>
      <w:pPr>
        <w:spacing w:after="240" w:line="240" w:lineRule="atLeast"/>
      </w:pPr>
      <w:r>
        <w:rPr>
          <w:smallCaps w:val="1"/>
          <w:caps w:val="0"/>
        </w:rPr>
        <w:t xml:space="preserve">Achermann, Alberto</w:t>
      </w:r>
      <w:r>
        <w:rPr/>
        <w:t xml:space="preserve">/</w:t>
      </w:r>
      <w:r>
        <w:rPr>
          <w:smallCaps w:val="1"/>
          <w:caps w:val="0"/>
        </w:rPr>
        <w:t xml:space="preserve">Amarelle, Cesla</w:t>
      </w:r>
      <w:r>
        <w:rPr/>
        <w:t xml:space="preserve">/</w:t>
      </w:r>
      <w:r>
        <w:rPr>
          <w:smallCaps w:val="1"/>
          <w:caps w:val="0"/>
        </w:rPr>
        <w:t xml:space="preserve">Caroni, Martina</w:t>
      </w:r>
      <w:r>
        <w:rPr/>
        <w:t xml:space="preserve">/</w:t>
      </w:r>
      <w:r>
        <w:rPr>
          <w:smallCaps w:val="1"/>
          <w:caps w:val="0"/>
        </w:rPr>
        <w:t xml:space="preserve">Epiney, Astrid</w:t>
      </w:r>
      <w:r>
        <w:rPr/>
        <w:t xml:space="preserve">/</w:t>
      </w:r>
      <w:r>
        <w:rPr>
          <w:smallCaps w:val="1"/>
          <w:caps w:val="0"/>
        </w:rPr>
        <w:t xml:space="preserve">Kälin, Walter</w:t>
      </w:r>
      <w:r>
        <w:rPr/>
        <w:t xml:space="preserve">/</w:t>
      </w:r>
      <w:r>
        <w:rPr>
          <w:smallCaps w:val="1"/>
          <w:caps w:val="0"/>
        </w:rPr>
        <w:t xml:space="preserve">Uebersax, Peter</w:t>
      </w:r>
      <w:r>
        <w:rPr/>
        <w:t xml:space="preserve"> (Eds.), Jahrbuch für Migrationsrecht 2013/2014, 1. Auflage, Bern 2014</w:t>
      </w:r>
    </w:p>
    <w:p>
      <w:pPr>
        <w:spacing w:after="240" w:line="240" w:lineRule="atLeast"/>
      </w:pPr>
      <w:r>
        <w:rPr>
          <w:smallCaps w:val="1"/>
          <w:caps w:val="0"/>
        </w:rPr>
        <w:t xml:space="preserve">Achermann, Alberto</w:t>
      </w:r>
      <w:r>
        <w:rPr/>
        <w:t xml:space="preserve">/</w:t>
      </w:r>
      <w:r>
        <w:rPr>
          <w:smallCaps w:val="1"/>
          <w:caps w:val="0"/>
        </w:rPr>
        <w:t xml:space="preserve">Amarelle, Cesla</w:t>
      </w:r>
      <w:r>
        <w:rPr/>
        <w:t xml:space="preserve">/</w:t>
      </w:r>
      <w:r>
        <w:rPr>
          <w:smallCaps w:val="1"/>
          <w:caps w:val="0"/>
        </w:rPr>
        <w:t xml:space="preserve">Caroni, Martina</w:t>
      </w:r>
      <w:r>
        <w:rPr/>
        <w:t xml:space="preserve">/</w:t>
      </w:r>
      <w:r>
        <w:rPr>
          <w:smallCaps w:val="1"/>
          <w:caps w:val="0"/>
        </w:rPr>
        <w:t xml:space="preserve">Epiney, Astrid</w:t>
      </w:r>
      <w:r>
        <w:rPr/>
        <w:t xml:space="preserve">/</w:t>
      </w:r>
      <w:r>
        <w:rPr>
          <w:smallCaps w:val="1"/>
          <w:caps w:val="0"/>
        </w:rPr>
        <w:t xml:space="preserve">Kälin, Walter</w:t>
      </w:r>
      <w:r>
        <w:rPr/>
        <w:t xml:space="preserve">/</w:t>
      </w:r>
      <w:r>
        <w:rPr>
          <w:smallCaps w:val="1"/>
          <w:caps w:val="0"/>
        </w:rPr>
        <w:t xml:space="preserve">Uebersax, Peter</w:t>
      </w:r>
      <w:r>
        <w:rPr/>
        <w:t xml:space="preserve"> (Eds.), Jahrbuch für Migrationsrecht 2012/2013, 1. Auflage, Bern 2013</w:t>
      </w:r>
    </w:p>
    <w:p>
      <w:pPr>
        <w:spacing w:after="240" w:line="240" w:lineRule="atLeast"/>
      </w:pPr>
      <w:r>
        <w:rPr>
          <w:smallCaps w:val="1"/>
          <w:caps w:val="0"/>
        </w:rPr>
        <w:t xml:space="preserve">Achermann, Alberto</w:t>
      </w:r>
      <w:r>
        <w:rPr/>
        <w:t xml:space="preserve">/</w:t>
      </w:r>
      <w:r>
        <w:rPr>
          <w:smallCaps w:val="1"/>
          <w:caps w:val="0"/>
        </w:rPr>
        <w:t xml:space="preserve">Amarelle, Cesla</w:t>
      </w:r>
      <w:r>
        <w:rPr/>
        <w:t xml:space="preserve">/</w:t>
      </w:r>
      <w:r>
        <w:rPr>
          <w:smallCaps w:val="1"/>
          <w:caps w:val="0"/>
        </w:rPr>
        <w:t xml:space="preserve">Caroni, Martina</w:t>
      </w:r>
      <w:r>
        <w:rPr/>
        <w:t xml:space="preserve">/</w:t>
      </w:r>
      <w:r>
        <w:rPr>
          <w:smallCaps w:val="1"/>
          <w:caps w:val="0"/>
        </w:rPr>
        <w:t xml:space="preserve">Epiney, Astrid</w:t>
      </w:r>
      <w:r>
        <w:rPr/>
        <w:t xml:space="preserve">/</w:t>
      </w:r>
      <w:r>
        <w:rPr>
          <w:smallCaps w:val="1"/>
          <w:caps w:val="0"/>
        </w:rPr>
        <w:t xml:space="preserve">Kälin, Walter</w:t>
      </w:r>
      <w:r>
        <w:rPr/>
        <w:t xml:space="preserve">/</w:t>
      </w:r>
      <w:r>
        <w:rPr>
          <w:smallCaps w:val="1"/>
          <w:caps w:val="0"/>
        </w:rPr>
        <w:t xml:space="preserve">Uebersax, Peter</w:t>
      </w:r>
      <w:r>
        <w:rPr/>
        <w:t xml:space="preserve"> (Eds.), Jahrbuch für Migrationsrecht 2011/2012, 1. Auflage, Bern 2012</w:t>
      </w:r>
    </w:p>
    <w:p>
      <w:pPr>
        <w:spacing w:after="240" w:line="240" w:lineRule="atLeast"/>
      </w:pPr>
      <w:r>
        <w:rPr>
          <w:smallCaps w:val="1"/>
          <w:caps w:val="0"/>
        </w:rPr>
        <w:t xml:space="preserve">Caroni, Martina</w:t>
      </w:r>
      <w:r>
        <w:rPr/>
        <w:t xml:space="preserve">/</w:t>
      </w:r>
      <w:r>
        <w:rPr>
          <w:smallCaps w:val="1"/>
          <w:caps w:val="0"/>
        </w:rPr>
        <w:t xml:space="preserve">Heselhaus, Sebastian</w:t>
      </w:r>
      <w:r>
        <w:rPr/>
        <w:t xml:space="preserve">/</w:t>
      </w:r>
      <w:r>
        <w:rPr>
          <w:smallCaps w:val="1"/>
          <w:caps w:val="0"/>
        </w:rPr>
        <w:t xml:space="preserve">Mathis, Klaus</w:t>
      </w:r>
      <w:r>
        <w:rPr/>
        <w:t xml:space="preserve">/</w:t>
      </w:r>
      <w:r>
        <w:rPr>
          <w:smallCaps w:val="1"/>
          <w:caps w:val="0"/>
        </w:rPr>
        <w:t xml:space="preserve">Norer, Roland</w:t>
      </w:r>
      <w:r>
        <w:rPr/>
        <w:t xml:space="preserve"> (Eds.), Auf der Scholle und in lichten Höhen. Verwaltungsrecht - Staatsrecht - Rechtsetzungslehre, Festschrift für Paul Richli zum 65. Geburtstag, Zürich/St. Gallen/Baden-Baden 2011, https://www.dike.ch/Verwaltungsrecht-Staatsrecht-Rechtsetzungslehre</w:t>
      </w:r>
    </w:p>
    <w:p>
      <w:pPr>
        <w:spacing w:after="240" w:line="240" w:lineRule="atLeast"/>
      </w:pPr>
      <w:r>
        <w:rPr>
          <w:smallCaps w:val="1"/>
          <w:caps w:val="0"/>
        </w:rPr>
        <w:t xml:space="preserve">Achermann, Alberto</w:t>
      </w:r>
      <w:r>
        <w:rPr/>
        <w:t xml:space="preserve">/</w:t>
      </w:r>
      <w:r>
        <w:rPr>
          <w:smallCaps w:val="1"/>
          <w:caps w:val="0"/>
        </w:rPr>
        <w:t xml:space="preserve">Amarelle, Cesla</w:t>
      </w:r>
      <w:r>
        <w:rPr/>
        <w:t xml:space="preserve">/</w:t>
      </w:r>
      <w:r>
        <w:rPr>
          <w:smallCaps w:val="1"/>
          <w:caps w:val="0"/>
        </w:rPr>
        <w:t xml:space="preserve">Caroni, Martina</w:t>
      </w:r>
      <w:r>
        <w:rPr/>
        <w:t xml:space="preserve">/</w:t>
      </w:r>
      <w:r>
        <w:rPr>
          <w:smallCaps w:val="1"/>
          <w:caps w:val="0"/>
        </w:rPr>
        <w:t xml:space="preserve">Epiney, Astrid</w:t>
      </w:r>
      <w:r>
        <w:rPr/>
        <w:t xml:space="preserve">/</w:t>
      </w:r>
      <w:r>
        <w:rPr>
          <w:smallCaps w:val="1"/>
          <w:caps w:val="0"/>
        </w:rPr>
        <w:t xml:space="preserve">Kälin, Walter</w:t>
      </w:r>
      <w:r>
        <w:rPr/>
        <w:t xml:space="preserve">/</w:t>
      </w:r>
      <w:r>
        <w:rPr>
          <w:smallCaps w:val="1"/>
          <w:caps w:val="0"/>
        </w:rPr>
        <w:t xml:space="preserve">Uebersax, Peter</w:t>
      </w:r>
      <w:r>
        <w:rPr/>
        <w:t xml:space="preserve"> (Eds.), Jahrbuch für Migrationsrecht 2010/2011, 1. Auflage, Bern 2011</w:t>
      </w:r>
    </w:p>
    <w:p>
      <w:pPr>
        <w:spacing w:after="240" w:line="240" w:lineRule="atLeast"/>
      </w:pPr>
      <w:r>
        <w:rPr>
          <w:smallCaps w:val="1"/>
          <w:caps w:val="0"/>
        </w:rPr>
        <w:t xml:space="preserve">Caroni, Martina</w:t>
      </w:r>
      <w:r>
        <w:rPr/>
        <w:t xml:space="preserve">/</w:t>
      </w:r>
      <w:r>
        <w:rPr>
          <w:smallCaps w:val="1"/>
          <w:caps w:val="0"/>
        </w:rPr>
        <w:t xml:space="preserve">Gächter, Thomas</w:t>
      </w:r>
      <w:r>
        <w:rPr/>
        <w:t xml:space="preserve">/</w:t>
      </w:r>
      <w:r>
        <w:rPr>
          <w:smallCaps w:val="1"/>
          <w:caps w:val="0"/>
        </w:rPr>
        <w:t xml:space="preserve">Thurnherr, Daniela</w:t>
      </w:r>
      <w:r>
        <w:rPr/>
        <w:t xml:space="preserve"> (Eds.), Bundesgesetz über die Ausländerinnen und Ausländer (AuG) - Stämpflis Handkommentar, 1. Auflage, Bern 2010</w:t>
      </w:r>
    </w:p>
    <w:p>
      <w:pPr>
        <w:spacing w:after="240" w:line="240" w:lineRule="atLeast"/>
      </w:pPr>
      <w:r>
        <w:rPr>
          <w:smallCaps w:val="1"/>
          <w:caps w:val="0"/>
        </w:rPr>
        <w:t xml:space="preserve">Achermann, Alberto</w:t>
      </w:r>
      <w:r>
        <w:rPr/>
        <w:t xml:space="preserve">/</w:t>
      </w:r>
      <w:r>
        <w:rPr>
          <w:smallCaps w:val="1"/>
          <w:caps w:val="0"/>
        </w:rPr>
        <w:t xml:space="preserve">Caroni, Martina</w:t>
      </w:r>
      <w:r>
        <w:rPr/>
        <w:t xml:space="preserve">/</w:t>
      </w:r>
      <w:r>
        <w:rPr>
          <w:smallCaps w:val="1"/>
          <w:caps w:val="0"/>
        </w:rPr>
        <w:t xml:space="preserve">Epiney, Astrid</w:t>
      </w:r>
      <w:r>
        <w:rPr/>
        <w:t xml:space="preserve">/</w:t>
      </w:r>
      <w:r>
        <w:rPr>
          <w:smallCaps w:val="1"/>
          <w:caps w:val="0"/>
        </w:rPr>
        <w:t xml:space="preserve">Kälin, Walter</w:t>
      </w:r>
      <w:r>
        <w:rPr/>
        <w:t xml:space="preserve">/</w:t>
      </w:r>
      <w:r>
        <w:rPr>
          <w:smallCaps w:val="1"/>
          <w:caps w:val="0"/>
        </w:rPr>
        <w:t xml:space="preserve">Nguyen, Minh Son</w:t>
      </w:r>
      <w:r>
        <w:rPr/>
        <w:t xml:space="preserve">/</w:t>
      </w:r>
      <w:r>
        <w:rPr>
          <w:smallCaps w:val="1"/>
          <w:caps w:val="0"/>
        </w:rPr>
        <w:t xml:space="preserve">Uebersax, Peter</w:t>
      </w:r>
      <w:r>
        <w:rPr/>
        <w:t xml:space="preserve"> (Eds.), Jahrbuch für Migrationsrecht 2009/2010, 1. Auflage, Bern 2010</w:t>
      </w:r>
    </w:p>
    <w:p>
      <w:pPr>
        <w:spacing w:after="240" w:line="240" w:lineRule="atLeast"/>
      </w:pPr>
      <w:r>
        <w:rPr>
          <w:smallCaps w:val="1"/>
          <w:caps w:val="0"/>
        </w:rPr>
        <w:t xml:space="preserve">Achermann, Alberto</w:t>
      </w:r>
      <w:r>
        <w:rPr/>
        <w:t xml:space="preserve">/</w:t>
      </w:r>
      <w:r>
        <w:rPr>
          <w:smallCaps w:val="1"/>
          <w:caps w:val="0"/>
        </w:rPr>
        <w:t xml:space="preserve">Caroni, Martina</w:t>
      </w:r>
      <w:r>
        <w:rPr/>
        <w:t xml:space="preserve">/</w:t>
      </w:r>
      <w:r>
        <w:rPr>
          <w:smallCaps w:val="1"/>
          <w:caps w:val="0"/>
        </w:rPr>
        <w:t xml:space="preserve">Epiney, Astrid</w:t>
      </w:r>
      <w:r>
        <w:rPr/>
        <w:t xml:space="preserve">/</w:t>
      </w:r>
      <w:r>
        <w:rPr>
          <w:smallCaps w:val="1"/>
          <w:caps w:val="0"/>
        </w:rPr>
        <w:t xml:space="preserve">Kälin, Walter</w:t>
      </w:r>
      <w:r>
        <w:rPr/>
        <w:t xml:space="preserve">/</w:t>
      </w:r>
      <w:r>
        <w:rPr>
          <w:smallCaps w:val="1"/>
          <w:caps w:val="0"/>
        </w:rPr>
        <w:t xml:space="preserve">Nguyen, Minh Son</w:t>
      </w:r>
      <w:r>
        <w:rPr/>
        <w:t xml:space="preserve">/</w:t>
      </w:r>
      <w:r>
        <w:rPr>
          <w:smallCaps w:val="1"/>
          <w:caps w:val="0"/>
        </w:rPr>
        <w:t xml:space="preserve">Uebersax, Peter</w:t>
      </w:r>
      <w:r>
        <w:rPr/>
        <w:t xml:space="preserve"> (Eds.), Jahrbuch für Migrationsrecht 2008/2009, 1. Auflage, Bern 2009</w:t>
      </w:r>
    </w:p>
    <w:p>
      <w:pPr>
        <w:spacing w:after="240" w:line="240" w:lineRule="atLeast"/>
      </w:pPr>
      <w:r>
        <w:rPr>
          <w:smallCaps w:val="1"/>
          <w:caps w:val="0"/>
        </w:rPr>
        <w:t xml:space="preserve">Achermann, Alberto</w:t>
      </w:r>
      <w:r>
        <w:rPr/>
        <w:t xml:space="preserve">/</w:t>
      </w:r>
      <w:r>
        <w:rPr>
          <w:smallCaps w:val="1"/>
          <w:caps w:val="0"/>
        </w:rPr>
        <w:t xml:space="preserve">Caroni, Martina</w:t>
      </w:r>
      <w:r>
        <w:rPr/>
        <w:t xml:space="preserve">/</w:t>
      </w:r>
      <w:r>
        <w:rPr>
          <w:smallCaps w:val="1"/>
          <w:caps w:val="0"/>
        </w:rPr>
        <w:t xml:space="preserve">Epiney, Astrid</w:t>
      </w:r>
      <w:r>
        <w:rPr/>
        <w:t xml:space="preserve">/</w:t>
      </w:r>
      <w:r>
        <w:rPr>
          <w:smallCaps w:val="1"/>
          <w:caps w:val="0"/>
        </w:rPr>
        <w:t xml:space="preserve">Kälin, Walter</w:t>
      </w:r>
      <w:r>
        <w:rPr/>
        <w:t xml:space="preserve">/</w:t>
      </w:r>
      <w:r>
        <w:rPr>
          <w:smallCaps w:val="1"/>
          <w:caps w:val="0"/>
        </w:rPr>
        <w:t xml:space="preserve">Nguyen, Minh Son</w:t>
      </w:r>
      <w:r>
        <w:rPr/>
        <w:t xml:space="preserve">/</w:t>
      </w:r>
      <w:r>
        <w:rPr>
          <w:smallCaps w:val="1"/>
          <w:caps w:val="0"/>
        </w:rPr>
        <w:t xml:space="preserve">Uebersax, Peter</w:t>
      </w:r>
      <w:r>
        <w:rPr/>
        <w:t xml:space="preserve"> (Eds.), Textsammlung Migrationsrecht, 1. Auflage, Bern 2009</w:t>
      </w:r>
    </w:p>
    <w:p>
      <w:pPr>
        <w:spacing w:after="240" w:line="240" w:lineRule="atLeast"/>
      </w:pPr>
      <w:r>
        <w:rPr>
          <w:smallCaps w:val="1"/>
          <w:caps w:val="0"/>
        </w:rPr>
        <w:t xml:space="preserve">Achermann, Alberto</w:t>
      </w:r>
      <w:r>
        <w:rPr/>
        <w:t xml:space="preserve">/</w:t>
      </w:r>
      <w:r>
        <w:rPr>
          <w:smallCaps w:val="1"/>
          <w:caps w:val="0"/>
        </w:rPr>
        <w:t xml:space="preserve">Caroni, Martina</w:t>
      </w:r>
      <w:r>
        <w:rPr/>
        <w:t xml:space="preserve">/</w:t>
      </w:r>
      <w:r>
        <w:rPr>
          <w:smallCaps w:val="1"/>
          <w:caps w:val="0"/>
        </w:rPr>
        <w:t xml:space="preserve">Epiney, Astrid</w:t>
      </w:r>
      <w:r>
        <w:rPr/>
        <w:t xml:space="preserve">/</w:t>
      </w:r>
      <w:r>
        <w:rPr>
          <w:smallCaps w:val="1"/>
          <w:caps w:val="0"/>
        </w:rPr>
        <w:t xml:space="preserve">Kälin, Walter</w:t>
      </w:r>
      <w:r>
        <w:rPr/>
        <w:t xml:space="preserve">/</w:t>
      </w:r>
      <w:r>
        <w:rPr>
          <w:smallCaps w:val="1"/>
          <w:caps w:val="0"/>
        </w:rPr>
        <w:t xml:space="preserve">Nguyen, Minh Son</w:t>
      </w:r>
      <w:r>
        <w:rPr/>
        <w:t xml:space="preserve">/</w:t>
      </w:r>
      <w:r>
        <w:rPr>
          <w:smallCaps w:val="1"/>
          <w:caps w:val="0"/>
        </w:rPr>
        <w:t xml:space="preserve">Uebersax, Peter</w:t>
      </w:r>
      <w:r>
        <w:rPr/>
        <w:t xml:space="preserve"> (Eds.), Jahrbuch für Migrationsrecht 2007/2008, 1. Auflage, Bern 2008</w:t>
      </w:r>
    </w:p>
    <w:p>
      <w:pPr>
        <w:spacing w:after="240" w:line="240" w:lineRule="atLeast"/>
      </w:pPr>
      <w:r>
        <w:rPr>
          <w:smallCaps w:val="1"/>
          <w:caps w:val="0"/>
        </w:rPr>
        <w:t xml:space="preserve">Achermann, Alberto</w:t>
      </w:r>
      <w:r>
        <w:rPr/>
        <w:t xml:space="preserve">/</w:t>
      </w:r>
      <w:r>
        <w:rPr>
          <w:smallCaps w:val="1"/>
          <w:caps w:val="0"/>
        </w:rPr>
        <w:t xml:space="preserve">Caroni, Martina</w:t>
      </w:r>
      <w:r>
        <w:rPr/>
        <w:t xml:space="preserve">/</w:t>
      </w:r>
      <w:r>
        <w:rPr>
          <w:smallCaps w:val="1"/>
          <w:caps w:val="0"/>
        </w:rPr>
        <w:t xml:space="preserve">Epiney, Astrid</w:t>
      </w:r>
      <w:r>
        <w:rPr/>
        <w:t xml:space="preserve">/</w:t>
      </w:r>
      <w:r>
        <w:rPr>
          <w:smallCaps w:val="1"/>
          <w:caps w:val="0"/>
        </w:rPr>
        <w:t xml:space="preserve">Kälin, Walter</w:t>
      </w:r>
      <w:r>
        <w:rPr/>
        <w:t xml:space="preserve">/</w:t>
      </w:r>
      <w:r>
        <w:rPr>
          <w:smallCaps w:val="1"/>
          <w:caps w:val="0"/>
        </w:rPr>
        <w:t xml:space="preserve">Nguyen, Minh Son</w:t>
      </w:r>
      <w:r>
        <w:rPr/>
        <w:t xml:space="preserve">/</w:t>
      </w:r>
      <w:r>
        <w:rPr>
          <w:smallCaps w:val="1"/>
          <w:caps w:val="0"/>
        </w:rPr>
        <w:t xml:space="preserve">Uebersax, Peter</w:t>
      </w:r>
      <w:r>
        <w:rPr/>
        <w:t xml:space="preserve"> (Eds.), Jahrbuch für Migrationsrecht 2006/2007, 1. Auflage, Bern 2007</w:t>
      </w:r>
    </w:p>
    <w:p>
      <w:pPr>
        <w:spacing w:after="240" w:line="240" w:lineRule="atLeast"/>
      </w:pPr>
      <w:r>
        <w:rPr>
          <w:smallCaps w:val="1"/>
          <w:caps w:val="0"/>
        </w:rPr>
        <w:t xml:space="preserve">Achermann, Alberto</w:t>
      </w:r>
      <w:r>
        <w:rPr/>
        <w:t xml:space="preserve">/</w:t>
      </w:r>
      <w:r>
        <w:rPr>
          <w:smallCaps w:val="1"/>
          <w:caps w:val="0"/>
        </w:rPr>
        <w:t xml:space="preserve">Caroni, Martina</w:t>
      </w:r>
      <w:r>
        <w:rPr/>
        <w:t xml:space="preserve">/</w:t>
      </w:r>
      <w:r>
        <w:rPr>
          <w:smallCaps w:val="1"/>
          <w:caps w:val="0"/>
        </w:rPr>
        <w:t xml:space="preserve">Epiney, Astrid</w:t>
      </w:r>
      <w:r>
        <w:rPr/>
        <w:t xml:space="preserve">/</w:t>
      </w:r>
      <w:r>
        <w:rPr>
          <w:smallCaps w:val="1"/>
          <w:caps w:val="0"/>
        </w:rPr>
        <w:t xml:space="preserve">Kälin, Walter</w:t>
      </w:r>
      <w:r>
        <w:rPr/>
        <w:t xml:space="preserve">/</w:t>
      </w:r>
      <w:r>
        <w:rPr>
          <w:smallCaps w:val="1"/>
          <w:caps w:val="0"/>
        </w:rPr>
        <w:t xml:space="preserve">Nguyen, Minh Son</w:t>
      </w:r>
      <w:r>
        <w:rPr/>
        <w:t xml:space="preserve">/</w:t>
      </w:r>
      <w:r>
        <w:rPr>
          <w:smallCaps w:val="1"/>
          <w:caps w:val="0"/>
        </w:rPr>
        <w:t xml:space="preserve">Uebersax, Peter</w:t>
      </w:r>
      <w:r>
        <w:rPr/>
        <w:t xml:space="preserve"> (Eds.), Jahrbuch für Migrationsrecht 2005/2006, 1. Auflage, Bern 2006</w:t>
      </w:r>
    </w:p>
    <w:p>
      <w:pPr>
        <w:spacing w:after="240" w:line="240" w:lineRule="atLeast"/>
      </w:pPr>
      <w:r>
        <w:rPr>
          <w:smallCaps w:val="1"/>
          <w:caps w:val="0"/>
        </w:rPr>
        <w:t xml:space="preserve">Caroni, Martina</w:t>
      </w:r>
      <w:r>
        <w:rPr/>
        <w:t xml:space="preserve">/</w:t>
      </w:r>
      <w:r>
        <w:rPr>
          <w:smallCaps w:val="1"/>
          <w:caps w:val="0"/>
        </w:rPr>
        <w:t xml:space="preserve">Sahlfeld, Konrad</w:t>
      </w:r>
      <w:r>
        <w:rPr/>
        <w:t xml:space="preserve">/</w:t>
      </w:r>
      <w:r>
        <w:rPr>
          <w:smallCaps w:val="1"/>
          <w:caps w:val="0"/>
        </w:rPr>
        <w:t xml:space="preserve">Chudozilov, Anna</w:t>
      </w:r>
      <w:r>
        <w:rPr/>
        <w:t xml:space="preserve"> (Eds.), Integration und Recht, 43. Assistierendentagung Öffentliches Recht, München/Frankfurt/Basel/Genf 2003</w:t>
      </w:r>
    </w:p>
    <w:p>
      <w:pPr>
        <w:spacing w:after="240" w:line="240" w:lineRule="atLeast"/>
        <w:rPr>
          <w:b/>
          <w:bCs/>
        </w:rPr>
      </w:pPr>
      <w:r>
        <w:rPr>
          <w:b/>
          <w:bCs/>
        </w:rPr>
        <w:t xml:space="preserve">Case Notes</w:t>
      </w:r>
    </w:p>
    <w:p>
      <w:pPr>
        <w:spacing w:after="240" w:line="240" w:lineRule="atLeast"/>
      </w:pPr>
      <w:r>
        <w:rPr>
          <w:smallCaps w:val="1"/>
          <w:caps w:val="0"/>
        </w:rPr>
        <w:t xml:space="preserve">Caroni Martina</w:t>
      </w:r>
      <w:r>
        <w:rPr/>
        <w:t xml:space="preserve">, Urteil des Verwaltungsgerichts (Verwaltungsrechtliche Abteilung) vom 30. Oktober 2025 i.S. A. gegen SID (VGE 100.2024.140), in: BVR (Bernische Verwaltungsrechtsprechung) 23/06/2026, pp. 237–263</w:t>
      </w:r>
    </w:p>
    <w:p>
      <w:pPr>
        <w:spacing w:after="240" w:line="240" w:lineRule="atLeast"/>
      </w:pPr>
      <w:r>
        <w:rPr>
          <w:smallCaps w:val="1"/>
          <w:caps w:val="0"/>
        </w:rPr>
        <w:t xml:space="preserve">Caroni Martina</w:t>
      </w:r>
      <w:r>
        <w:rPr/>
        <w:t xml:space="preserve">, Urteil des Verwaltungsgerichts (Verwaltungsrechtliche Abteilung) vom 9. August 2022 i.S. A. und Mitb. gegen SID sowie Gemeinde Bern (VGE 100.2021.298), 2023, pp. 5–24</w:t>
      </w:r>
    </w:p>
    <w:p>
      <w:pPr>
        <w:spacing w:after="240" w:line="240" w:lineRule="atLeast"/>
      </w:pPr>
      <w:r>
        <w:rPr>
          <w:smallCaps w:val="1"/>
          <w:caps w:val="0"/>
        </w:rPr>
        <w:t xml:space="preserve">Caroni Martina</w:t>
      </w:r>
      <w:r>
        <w:rPr/>
        <w:t xml:space="preserve">, Verweigerung der vorzeitigen Niederlassungsbewilligung an in der Schweiz geborene Jugendliche, in: BVR 2021/5/2021, pp. 200–217</w:t>
      </w:r>
    </w:p>
    <w:p>
      <w:pPr>
        <w:spacing w:after="240" w:line="240" w:lineRule="atLeast"/>
      </w:pPr>
      <w:r>
        <w:rPr>
          <w:smallCaps w:val="1"/>
          <w:caps w:val="0"/>
        </w:rPr>
        <w:t xml:space="preserve">Caroni Martina</w:t>
      </w:r>
      <w:r>
        <w:rPr/>
        <w:t xml:space="preserve">, Hot expulsions an der spanisch-marokkanischen Grenze bei Melilla: Die Behandlung unbegleiteter Minderjähriger an der (europäischen Aussen-)Grenze, in: ASYL 2019/4/2019, pp. 21–22</w:t>
      </w:r>
    </w:p>
    <w:p>
      <w:pPr>
        <w:spacing w:after="240" w:line="240" w:lineRule="atLeast"/>
      </w:pPr>
      <w:r>
        <w:rPr>
          <w:smallCaps w:val="1"/>
          <w:caps w:val="0"/>
        </w:rPr>
        <w:t xml:space="preserve">Caroni Martina</w:t>
      </w:r>
      <w:r>
        <w:rPr/>
        <w:t xml:space="preserve">, Besprechung des Urteils des Europäischen Gerichtshofes für Menschenrechte vom 15. Oktober 2015, L.M. et al. gegen Russland, Beschwerden Nr. 40081/14, 30088/14 sowie 40127/14, in: ASYL 2/2016, p. 31 ff.</w:t>
      </w:r>
    </w:p>
    <w:p>
      <w:pPr>
        <w:spacing w:after="240" w:line="240" w:lineRule="atLeast"/>
      </w:pPr>
      <w:r>
        <w:rPr>
          <w:smallCaps w:val="1"/>
          <w:caps w:val="0"/>
        </w:rPr>
        <w:t xml:space="preserve">Caroni Martina</w:t>
      </w:r>
      <w:r>
        <w:rPr/>
        <w:t xml:space="preserve">, Besprechung des Urteils des Europäischen Gerichtshofes für Menschenrechte vom 8. Dezember 2015, Z.H. und R.H. gegen die Schweiz, Beschwerde Nr. 60119/12, in: ASYL 1/2016, p. 21 ff.</w:t>
      </w:r>
    </w:p>
    <w:p>
      <w:pPr>
        <w:spacing w:after="240" w:line="240" w:lineRule="atLeast"/>
      </w:pPr>
      <w:r>
        <w:rPr>
          <w:smallCaps w:val="1"/>
          <w:caps w:val="0"/>
        </w:rPr>
        <w:t xml:space="preserve">Caroni Martina</w:t>
      </w:r>
      <w:r>
        <w:rPr/>
        <w:t xml:space="preserve">, Besprechung des Urteils des Europäischen Gerichtshofes für Menschenrechte vom 14. April 2015, Tatar gegen die Schweiz, Beschwerde Nr. 65692/12, in: ASYL 3/2015, p. 29 ff.</w:t>
      </w:r>
    </w:p>
    <w:p>
      <w:pPr>
        <w:spacing w:after="240" w:line="240" w:lineRule="atLeast"/>
      </w:pPr>
      <w:r>
        <w:rPr>
          <w:smallCaps w:val="1"/>
          <w:caps w:val="0"/>
        </w:rPr>
        <w:t xml:space="preserve">Caroni Martina</w:t>
      </w:r>
      <w:r>
        <w:rPr/>
        <w:t xml:space="preserve">, Besprechung des Urteils des Europäischen Gerichtshofes für Menschenrechte vom 2. Juni 2015, K.M. gegen die Schweiz, Beschwerde Nr. 6009/10, in: ASYL 3/2015, p. 30 ff.</w:t>
      </w:r>
    </w:p>
    <w:p>
      <w:pPr>
        <w:spacing w:after="240" w:line="240" w:lineRule="atLeast"/>
      </w:pPr>
      <w:r>
        <w:rPr>
          <w:smallCaps w:val="1"/>
          <w:caps w:val="0"/>
        </w:rPr>
        <w:t xml:space="preserve">Caroni Martina</w:t>
      </w:r>
      <w:r>
        <w:rPr/>
        <w:t xml:space="preserve">, Besprechung des Urteils des Schweizerischen Bundesgerichtes vom 13. Februar 2015, A. und B. gegen Amt für Migration des Kantons Bern und Polizei- und Militärdirektion des Kantons Bern, 2C_962/2013, in: ASYL 3/2015, p. 27 ff.</w:t>
      </w:r>
    </w:p>
    <w:p>
      <w:pPr>
        <w:spacing w:after="240" w:line="240" w:lineRule="atLeast"/>
      </w:pPr>
      <w:r>
        <w:rPr>
          <w:smallCaps w:val="1"/>
          <w:caps w:val="0"/>
        </w:rPr>
        <w:t xml:space="preserve">Caroni Martina</w:t>
      </w:r>
      <w:r>
        <w:rPr/>
        <w:t xml:space="preserve">, Besprechung des Urteils des Verwaltungsgerichts des Kantons Bern (Verwaltungsrechtliche Abteilung) vom 16. September 2013 i.S. A. und B. gegen POM (VGE 100.2012.399) und Urteil des Bundesgerichts vom 13. Februar 2015 (2C 962/2013), in: BVR 2015, p. 309 ff.</w:t>
      </w:r>
    </w:p>
    <w:p>
      <w:pPr>
        <w:spacing w:after="240" w:line="240" w:lineRule="atLeast"/>
      </w:pPr>
      <w:r>
        <w:rPr>
          <w:smallCaps w:val="1"/>
          <w:caps w:val="0"/>
        </w:rPr>
        <w:t xml:space="preserve">Caroni Martina</w:t>
      </w:r>
      <w:r>
        <w:rPr/>
        <w:t xml:space="preserve">, Besprechung des Urteils des Europäischen Gerichtshofes für Menschenrechte vom 17. April 2014, Papshvili v. Belgium, Beschwerde Nr. 41738/10, in: ASYL 3/2014, p. 34 ff.</w:t>
      </w:r>
    </w:p>
    <w:p>
      <w:pPr>
        <w:spacing w:after="240" w:line="240" w:lineRule="atLeast"/>
      </w:pPr>
      <w:r>
        <w:rPr>
          <w:smallCaps w:val="1"/>
          <w:caps w:val="0"/>
        </w:rPr>
        <w:t xml:space="preserve">Caroni Martina</w:t>
      </w:r>
      <w:r>
        <w:rPr/>
        <w:t xml:space="preserve">, Besprechung des Urteils des Europäischen Gerichtshofes für Menschenrechte vom 25. März 2014, Palanci v. Switzerland, Beschwerde Nr. 2607/08, in: ASYL 3/2014, p. 33 ff.</w:t>
      </w:r>
    </w:p>
    <w:p>
      <w:pPr>
        <w:spacing w:after="240" w:line="240" w:lineRule="atLeast"/>
      </w:pPr>
      <w:r>
        <w:rPr>
          <w:smallCaps w:val="1"/>
          <w:caps w:val="0"/>
        </w:rPr>
        <w:t xml:space="preserve">Caroni Martina</w:t>
      </w:r>
      <w:r>
        <w:rPr/>
        <w:t xml:space="preserve">, Besprechung des Urteils des Europäischen Gerichtshofes für Menschenrechte vom 26. November 2013, Vasquez v. Switzerland, Beschwerde Nr. 1785/08, in: ASYL 3/2014, p. 33 ff.</w:t>
      </w:r>
    </w:p>
    <w:p>
      <w:pPr>
        <w:spacing w:after="240" w:line="240" w:lineRule="atLeast"/>
      </w:pPr>
      <w:r>
        <w:rPr>
          <w:smallCaps w:val="1"/>
          <w:caps w:val="0"/>
        </w:rPr>
        <w:t xml:space="preserve">Caroni Martina</w:t>
      </w:r>
      <w:r>
        <w:rPr/>
        <w:t xml:space="preserve">, Besprechung des Urteils des Europäischen Gerichtshofes für Menschenrechte vom 27. Februar 2014, Josef v. Belgium, Beschwerde Nr. 70055/10, in: ASYL 3/2014, p. 34 ff.</w:t>
      </w:r>
    </w:p>
    <w:p>
      <w:pPr>
        <w:spacing w:after="240" w:line="240" w:lineRule="atLeast"/>
      </w:pPr>
      <w:r>
        <w:rPr>
          <w:smallCaps w:val="1"/>
          <w:caps w:val="0"/>
        </w:rPr>
        <w:t xml:space="preserve">Caroni Martina</w:t>
      </w:r>
      <w:r>
        <w:rPr/>
        <w:t xml:space="preserve">, Besprechung des Urteils des Europäischen Gerichtshofes für Menschenrechte vom 3. Juli 2014, Mohammadi v. Austria, Beschwerde Nr. 71932/12, in: ASYL 3/2014, p. 33 ff.</w:t>
      </w:r>
    </w:p>
    <w:p>
      <w:pPr>
        <w:spacing w:after="240" w:line="240" w:lineRule="atLeast"/>
      </w:pPr>
      <w:r>
        <w:rPr>
          <w:smallCaps w:val="1"/>
          <w:caps w:val="0"/>
        </w:rPr>
        <w:t xml:space="preserve">Caroni Martina</w:t>
      </w:r>
      <w:r>
        <w:rPr/>
        <w:t xml:space="preserve">, Besprechung des Urteils des Europäischen Gerichtshofes für Menschenrechten vom 24. Juni 2014, Ukaj v. Switzerland, Beschwerde Nr. 32493/08, in: ASYL 3/2014, p. 33 ff.</w:t>
      </w:r>
    </w:p>
    <w:p>
      <w:pPr>
        <w:spacing w:after="240" w:line="240" w:lineRule="atLeast"/>
      </w:pPr>
      <w:r>
        <w:rPr>
          <w:smallCaps w:val="1"/>
          <w:caps w:val="0"/>
        </w:rPr>
        <w:t xml:space="preserve">Caroni Martina</w:t>
      </w:r>
      <w:r>
        <w:rPr/>
        <w:t xml:space="preserve">, Besprechung des Urteils des Europäischen Gerichtshofes für Menschenrechte vom 1. August 2013, Horshill v. Greece, Beschwerde Nr. 70427/11, in: ASYL 1/2014, p. 24 ff.</w:t>
      </w:r>
    </w:p>
    <w:p>
      <w:pPr>
        <w:spacing w:after="240" w:line="240" w:lineRule="atLeast"/>
      </w:pPr>
      <w:r>
        <w:rPr>
          <w:smallCaps w:val="1"/>
          <w:caps w:val="0"/>
        </w:rPr>
        <w:t xml:space="preserve">Caroni Martina</w:t>
      </w:r>
      <w:r>
        <w:rPr/>
        <w:t xml:space="preserve">, Besprechung des Urteils des Europäischen Gerichtshofes für Menschenrechte vom 23. Juli 2013, Susa Musa v. Malta, Beschwerde Nr. 42337/12, in: ASYL 1/2014, p. 22 ff.</w:t>
      </w:r>
    </w:p>
    <w:p>
      <w:pPr>
        <w:spacing w:after="240" w:line="240" w:lineRule="atLeast"/>
      </w:pPr>
      <w:r>
        <w:rPr>
          <w:smallCaps w:val="1"/>
          <w:caps w:val="0"/>
        </w:rPr>
        <w:t xml:space="preserve">Caroni Martina</w:t>
      </w:r>
      <w:r>
        <w:rPr/>
        <w:t xml:space="preserve">, Besprechung des Urteils des Europäischen Gerichtshofes für Menschenrechte vom 5. September 2013, K.A.B. v. Sweden, Beschwerde Nr. 886/11, in: ASYL 1/2014, p. 25 ff.</w:t>
      </w:r>
    </w:p>
    <w:p>
      <w:pPr>
        <w:spacing w:after="240" w:line="240" w:lineRule="atLeast"/>
      </w:pPr>
      <w:r>
        <w:rPr>
          <w:smallCaps w:val="1"/>
          <w:caps w:val="0"/>
        </w:rPr>
        <w:t xml:space="preserve">Caroni Martina</w:t>
      </w:r>
      <w:r>
        <w:rPr/>
        <w:t xml:space="preserve">, Besprechung des Urteils des Europäischen Gerichtshofes für Menschenrechte vom 7. Januar 2014, A.A. v. Switzerland, Beschwerde Nr. 588/02/12, Beschwerde Nr. 22341/09, in: ASYL 1/2014, p. 21 ff.</w:t>
      </w:r>
    </w:p>
    <w:p>
      <w:pPr>
        <w:spacing w:after="240" w:line="240" w:lineRule="atLeast"/>
      </w:pPr>
      <w:r>
        <w:rPr>
          <w:smallCaps w:val="1"/>
          <w:caps w:val="0"/>
        </w:rPr>
        <w:t xml:space="preserve">Caroni Martina</w:t>
      </w:r>
      <w:r>
        <w:rPr/>
        <w:t xml:space="preserve">, Besprechung der Urteile des Europäischen Gerichtshofes für Menschenrechte vom 15. November 2012, Shala c. Suisse sowie Kissiwa Koffi c. Suisse, Beschwerden Nr. 52873/09 sowie Nr. 38005/07, in: ASYL 1/2013, p. 35 ff.</w:t>
      </w:r>
    </w:p>
    <w:p>
      <w:pPr>
        <w:spacing w:after="240" w:line="240" w:lineRule="atLeast"/>
      </w:pPr>
      <w:r>
        <w:rPr>
          <w:smallCaps w:val="1"/>
          <w:caps w:val="0"/>
        </w:rPr>
        <w:t xml:space="preserve">Caroni Martina</w:t>
      </w:r>
      <w:r>
        <w:rPr/>
        <w:t xml:space="preserve">, Besprechung des Urteils des Europäischen Gerichtshofes für Menschenrechte vom 6. November 2012, Hode and Abdi v. The United Kingdom, Beschwerde Nr. 22341/09, in: ASYL 1/2013, p. 34 ff.</w:t>
      </w:r>
    </w:p>
    <w:p>
      <w:pPr>
        <w:spacing w:after="240" w:line="240" w:lineRule="atLeast"/>
      </w:pPr>
      <w:r>
        <w:rPr>
          <w:smallCaps w:val="1"/>
          <w:caps w:val="0"/>
        </w:rPr>
        <w:t xml:space="preserve">Caroni Martina</w:t>
      </w:r>
      <w:r>
        <w:rPr/>
        <w:t xml:space="preserve">, Besprechung des Urteils des Europäischen Gerichtshofes für Menschenrechte vom 2. Februar 2012, I.M. c. France, Beschwerde Nr. 9152/09, in: ASYL 3/2012, p. 32 ff.</w:t>
      </w:r>
    </w:p>
    <w:p>
      <w:pPr>
        <w:spacing w:after="240" w:line="240" w:lineRule="atLeast"/>
      </w:pPr>
      <w:r>
        <w:rPr>
          <w:smallCaps w:val="1"/>
          <w:caps w:val="0"/>
        </w:rPr>
        <w:t xml:space="preserve">Caroni Martina</w:t>
      </w:r>
      <w:r>
        <w:rPr/>
        <w:t xml:space="preserve">, Besprechung der Mitteilung des UNO-Ausschusses gegen Folter (CAT) vom 21. November 2011, Abolghasem Faragollah et al. gegen die Schweiz, Mitteilung Nr. 381/2009, in: ASYL 2/2012, p. 37 ff.</w:t>
      </w:r>
    </w:p>
    <w:p>
      <w:pPr>
        <w:spacing w:after="240" w:line="240" w:lineRule="atLeast"/>
      </w:pPr>
      <w:r>
        <w:rPr>
          <w:smallCaps w:val="1"/>
          <w:caps w:val="0"/>
        </w:rPr>
        <w:t xml:space="preserve">Caroni Martina</w:t>
      </w:r>
      <w:r>
        <w:rPr/>
        <w:t xml:space="preserve">, Besprechung des Urteils des Schweizerischen Bundesgerichtes vom 23. November 2011, A. X. et Y. contre Service de la population du canton de Vaud, Urteil 2C_349/2011, in: ASYL 1/2012, p. 28 ff.</w:t>
      </w:r>
    </w:p>
    <w:p>
      <w:pPr>
        <w:spacing w:after="240" w:line="240" w:lineRule="atLeast"/>
      </w:pPr>
      <w:r>
        <w:rPr>
          <w:smallCaps w:val="1"/>
          <w:caps w:val="0"/>
        </w:rPr>
        <w:t xml:space="preserve">Caroni Martina</w:t>
      </w:r>
      <w:r>
        <w:rPr/>
        <w:t xml:space="preserve">, Besprechung des Urteils des Europäischen Gerichtshofes für Menschenrechte vom 20. Juli 2010, N. v. Sweden, Beschwerde Nr. 23505/09, in: ASYL 1/2011, p. 27 ff.</w:t>
      </w:r>
    </w:p>
    <w:p>
      <w:pPr>
        <w:spacing w:after="240" w:line="240" w:lineRule="atLeast"/>
      </w:pPr>
      <w:r>
        <w:rPr>
          <w:smallCaps w:val="1"/>
          <w:caps w:val="0"/>
        </w:rPr>
        <w:t xml:space="preserve">Caroni Martina</w:t>
      </w:r>
      <w:r>
        <w:rPr/>
        <w:t xml:space="preserve">, Besprechung des Urteils des Europäischen Gerichtshofes für Menschenrechte vom 18. Februar 2010, Baysakov and others v. Ukraine, Beschwerde Nr. 54131/08, in: ASYL 2/2010, p. 25 ff.</w:t>
      </w:r>
    </w:p>
    <w:p>
      <w:pPr>
        <w:spacing w:after="240" w:line="240" w:lineRule="atLeast"/>
      </w:pPr>
      <w:r>
        <w:rPr>
          <w:smallCaps w:val="1"/>
          <w:caps w:val="0"/>
        </w:rPr>
        <w:t xml:space="preserve">Caroni Martina</w:t>
      </w:r>
      <w:r>
        <w:rPr/>
        <w:t xml:space="preserve">, Besprechung des Urteils des Europäischen Gerichtshofes für Menschenrechte vom 19. Januar 2010, Muskhadzhiyeva et autres c. Belgique, Beschwerde Nr. 41442/07, in: ASYL 2/2010, p. 23 ff.</w:t>
      </w:r>
    </w:p>
    <w:p>
      <w:pPr>
        <w:spacing w:after="240" w:line="240" w:lineRule="atLeast"/>
      </w:pPr>
      <w:r>
        <w:rPr>
          <w:smallCaps w:val="1"/>
          <w:caps w:val="0"/>
        </w:rPr>
        <w:t xml:space="preserve">Caroni Martina</w:t>
      </w:r>
      <w:r>
        <w:rPr/>
        <w:t xml:space="preserve">, Besprechung des Urteils des Europäischen Gerichtshofes für Menschenrechte vom 19. Januar 2010, Z.N.S. v. Turkey, Beschwerde Nr. 21896/08, in: ASYL 2/2010, p. 22 ff.</w:t>
      </w:r>
    </w:p>
    <w:p>
      <w:pPr>
        <w:spacing w:after="240" w:line="240" w:lineRule="atLeast"/>
      </w:pPr>
      <w:r>
        <w:rPr>
          <w:smallCaps w:val="1"/>
          <w:caps w:val="0"/>
        </w:rPr>
        <w:t xml:space="preserve">Caroni Martina</w:t>
      </w:r>
      <w:r>
        <w:rPr/>
        <w:t xml:space="preserve">, Besprechung des Urteils des Verwaltungsgerichts des Kantons Zürich vom 8. Juli 2009, VB.2009.00167, in: ASYL 2/2010, p. 20 ff.</w:t>
      </w:r>
    </w:p>
    <w:p>
      <w:pPr>
        <w:spacing w:after="240" w:line="240" w:lineRule="atLeast"/>
      </w:pPr>
      <w:r>
        <w:rPr>
          <w:smallCaps w:val="1"/>
          <w:caps w:val="0"/>
        </w:rPr>
        <w:t xml:space="preserve">Caroni Martina</w:t>
      </w:r>
      <w:r>
        <w:rPr/>
        <w:t xml:space="preserve">, Besprechung des Urteils des Europäischen Gerichtshofes für Menschenrechte vom 17. Juli 2008, Na v. The United Kingdom, Beschwerde Nr. 25904/07, in: ASYL 4/2008, p. 24 ff.</w:t>
      </w:r>
    </w:p>
    <w:p>
      <w:pPr>
        <w:spacing w:after="240" w:line="240" w:lineRule="atLeast"/>
      </w:pPr>
      <w:r>
        <w:rPr>
          <w:smallCaps w:val="1"/>
          <w:caps w:val="0"/>
        </w:rPr>
        <w:t xml:space="preserve">Caroni Martina</w:t>
      </w:r>
      <w:r>
        <w:rPr/>
        <w:t xml:space="preserve">, Besprechung des Urteils des Europäischen Gerichtshofes für Menschenrechte vom 22. Mai 2008, Emre c. Suisse, Beschwerde Nr. 42034/04, in: ASYL 3/2008, p. 27 ff.</w:t>
      </w:r>
    </w:p>
    <w:p>
      <w:pPr>
        <w:spacing w:after="240" w:line="240" w:lineRule="atLeast"/>
      </w:pPr>
      <w:r>
        <w:rPr>
          <w:smallCaps w:val="1"/>
          <w:caps w:val="0"/>
        </w:rPr>
        <w:t xml:space="preserve">Caroni Martina</w:t>
      </w:r>
      <w:r>
        <w:rPr/>
        <w:t xml:space="preserve">, Besprechung des Urteils des Europäischen Gerichtshofes für Menschenrechte vom 23. Juni 2008, Maslov v. Austria, Beschwerde Nr. 1638/03, in: ASYL 3/2008, p. 26 ff.</w:t>
      </w:r>
    </w:p>
    <w:p>
      <w:pPr>
        <w:spacing w:after="240" w:line="240" w:lineRule="atLeast"/>
      </w:pPr>
      <w:r>
        <w:rPr>
          <w:smallCaps w:val="1"/>
          <w:caps w:val="0"/>
        </w:rPr>
        <w:t xml:space="preserve">Caroni Martina</w:t>
      </w:r>
      <w:r>
        <w:rPr/>
        <w:t xml:space="preserve">, Besprechung des Urteils des Europäischen Gerichtshofes für Menschenrechte vom 27. Mai 2008, N. v. The United Kingdom, Beschwerde Nr. 26565/05, in: ASYL 3/2008, p. 29 ff.</w:t>
      </w:r>
    </w:p>
    <w:p>
      <w:pPr>
        <w:spacing w:after="240" w:line="240" w:lineRule="atLeast"/>
      </w:pPr>
      <w:r>
        <w:rPr>
          <w:smallCaps w:val="1"/>
          <w:caps w:val="0"/>
        </w:rPr>
        <w:t xml:space="preserve">Caroni Martina</w:t>
      </w:r>
      <w:r>
        <w:rPr/>
        <w:t xml:space="preserve">, Besprechung des Urteils des Europäischen Gerichtshofes für Menschenrechte vom 11. Juli 2000, Beschwerde Nr. 29192/95, Ciliz gegen die Niederlande, in: ASYL 3/2000</w:t>
      </w:r>
    </w:p>
    <w:p>
      <w:pPr>
        <w:spacing w:after="240" w:line="240" w:lineRule="atLeast"/>
      </w:pPr>
      <w:r>
        <w:rPr>
          <w:smallCaps w:val="1"/>
          <w:caps w:val="0"/>
        </w:rPr>
        <w:t xml:space="preserve">Caroni Martina</w:t>
      </w:r>
      <w:r>
        <w:rPr/>
        <w:t xml:space="preserve">, Besprechung der Zulässigkeitsentscheidung des EGMR vom 1. Juli 1998, Beschwerde Nr. 35137/97, Dilek gegen die Niederlande, in: ASYL 3/1999</w:t>
      </w:r>
    </w:p>
    <w:p>
      <w:pPr>
        <w:spacing w:after="240" w:line="240" w:lineRule="atLeast"/>
      </w:pPr>
      <w:r>
        <w:rPr>
          <w:smallCaps w:val="1"/>
          <w:caps w:val="0"/>
        </w:rPr>
        <w:t xml:space="preserve">Caroni Martina</w:t>
      </w:r>
      <w:r>
        <w:rPr/>
        <w:t xml:space="preserve">, Besprechung des Art. 31-Berichtes der Europäischen Kommission für Menschenrechte vom 20. Mai 1998, Beschwerde Nr. 29192/95, Ciliz gegen die Niederlande, in: ASYL 3/1999</w:t>
      </w:r>
    </w:p>
    <w:p>
      <w:pPr>
        <w:spacing w:after="240" w:line="240" w:lineRule="atLeast"/>
        <w:rPr>
          <w:b/>
          <w:bCs/>
        </w:rPr>
      </w:pPr>
      <w:r>
        <w:rPr>
          <w:b/>
          <w:bCs/>
        </w:rPr>
        <w:t xml:space="preserve">Review, Editorial, Letter in a Journal</w:t>
      </w:r>
    </w:p>
    <w:p>
      <w:pPr>
        <w:spacing w:after="240" w:line="240" w:lineRule="atLeast"/>
      </w:pPr>
      <w:r>
        <w:rPr>
          <w:smallCaps w:val="1"/>
          <w:caps w:val="0"/>
        </w:rPr>
        <w:t xml:space="preserve">Caroni Martina</w:t>
      </w:r>
      <w:r>
        <w:rPr/>
        <w:t xml:space="preserve">, Schweizerische Flüchtlingshilfe SFH (Hrsg.), Handbuch zum Asyl- und Wegweisungsverfahren, in: ASYL 1/23/02/2017, p. 24 ff.</w:t>
      </w:r>
    </w:p>
    <w:p>
      <w:pPr>
        <w:spacing w:after="240" w:line="240" w:lineRule="atLeast"/>
      </w:pPr>
      <w:r>
        <w:rPr>
          <w:smallCaps w:val="1"/>
          <w:caps w:val="0"/>
        </w:rPr>
        <w:t xml:space="preserve">Caroni Martina</w:t>
      </w:r>
      <w:r>
        <w:rPr/>
        <w:t xml:space="preserve">, Michel Besson, Behördliche Information vor Volksabstimmungen, Verfassungsrechtliche Anforderungen an die freie Willensbildung der Stimmberechtigten in Bund und Kantonen, Bern 2003, in: medialex 1/2003, p. 127 ff.</w:t>
      </w:r>
    </w:p>
    <w:p>
      <w:pPr>
        <w:spacing w:after="240" w:line="240" w:lineRule="atLeast"/>
      </w:pPr>
      <w:r>
        <w:rPr>
          <w:smallCaps w:val="1"/>
          <w:caps w:val="0"/>
        </w:rPr>
        <w:t xml:space="preserve">Caroni Martina</w:t>
      </w:r>
      <w:r>
        <w:rPr/>
        <w:t xml:space="preserve">, Fee Rauert, Das Kosovo - eine völkerrechtliche Studie, Wien 1999, in: International Journal of Refugee Law 2001</w:t>
      </w:r>
    </w:p>
    <w:p>
      <w:pPr>
        <w:spacing w:after="240" w:line="240" w:lineRule="atLeast"/>
      </w:pPr>
      <w:r>
        <w:rPr>
          <w:smallCaps w:val="1"/>
          <w:caps w:val="0"/>
        </w:rPr>
        <w:t xml:space="preserve">Caroni Martina</w:t>
      </w:r>
      <w:r>
        <w:rPr/>
        <w:t xml:space="preserve">, Kay Hailbronner und Eckart Klein (Hrsg.), Einwanderungskontrolle und Menschenrechte - Immigration Control and Human Rights, Beiträge anlässlich des Symposiums am 29./30. Juni 1998 in Potsdam, Heidelberg 1999, in: International Journal of Refugee Law 1999</w:t>
      </w:r>
    </w:p>
    <w:p>
      <w:pPr>
        <w:spacing w:after="240" w:line="240" w:lineRule="atLeast"/>
        <w:rPr>
          <w:b/>
          <w:bCs/>
        </w:rPr>
      </w:pPr>
      <w:r>
        <w:rPr>
          <w:b/>
          <w:bCs/>
        </w:rPr>
        <w:t xml:space="preserve">Article in Public Media</w:t>
      </w:r>
    </w:p>
    <w:p>
      <w:pPr>
        <w:spacing w:after="240" w:line="240" w:lineRule="atLeast"/>
      </w:pPr>
      <w:r>
        <w:rPr>
          <w:smallCaps w:val="1"/>
          <w:caps w:val="0"/>
        </w:rPr>
        <w:t xml:space="preserve">Caroni Martina</w:t>
      </w:r>
      <w:r>
        <w:rPr/>
        <w:t xml:space="preserve">/</w:t>
      </w:r>
      <w:r>
        <w:rPr>
          <w:smallCaps w:val="1"/>
          <w:caps w:val="0"/>
        </w:rPr>
        <w:t xml:space="preserve">Motz Stephanie</w:t>
      </w:r>
      <w:r>
        <w:rPr/>
        <w:t xml:space="preserve">/</w:t>
      </w:r>
      <w:r>
        <w:rPr>
          <w:smallCaps w:val="1"/>
          <w:caps w:val="0"/>
        </w:rPr>
        <w:t xml:space="preserve">Hungerbühler Dina</w:t>
      </w:r>
      <w:r>
        <w:rPr/>
        <w:t xml:space="preserve">, Anerkennung der Staatenlosigkeit, Neue Zürcher Zeitung 18/12/2024, p. 18</w:t>
      </w:r>
    </w:p>
    <w:p>
      <w:pPr>
        <w:spacing w:after="240" w:line="240" w:lineRule="atLeast"/>
      </w:pPr>
      <w:r>
        <w:rPr>
          <w:smallCaps w:val="1"/>
          <w:caps w:val="0"/>
        </w:rPr>
        <w:t xml:space="preserve">Caroni Martina</w:t>
      </w:r>
      <w:r>
        <w:rPr/>
        <w:t xml:space="preserve">, Das ist eine Diskriminierung!, Pfarreiblatt der Stadt Luzern 22/2021/2021, p. 2</w:t>
      </w:r>
    </w:p>
    <w:p>
      <w:pPr>
        <w:spacing w:after="240" w:line="240" w:lineRule="atLeast"/>
      </w:pPr>
      <w:r>
        <w:rPr>
          <w:smallCaps w:val="1"/>
          <w:caps w:val="0"/>
        </w:rPr>
        <w:t xml:space="preserve">Caroni Martina</w:t>
      </w:r>
      <w:r>
        <w:rPr/>
        <w:t xml:space="preserve">, Digital unterwegs, Kolumne, Pfarreiblatt 11/2021, p. 2</w:t>
      </w:r>
    </w:p>
    <w:p>
      <w:pPr>
        <w:spacing w:after="240" w:line="240" w:lineRule="atLeast"/>
      </w:pPr>
      <w:r>
        <w:rPr>
          <w:smallCaps w:val="1"/>
          <w:caps w:val="0"/>
        </w:rPr>
        <w:t xml:space="preserve">Caroni Martina</w:t>
      </w:r>
      <w:r>
        <w:rPr/>
        <w:t xml:space="preserve">/</w:t>
      </w:r>
      <w:r>
        <w:rPr>
          <w:smallCaps w:val="1"/>
          <w:caps w:val="0"/>
        </w:rPr>
        <w:t xml:space="preserve">Motz Stephanie</w:t>
      </w:r>
      <w:r>
        <w:rPr/>
        <w:t xml:space="preserve">, Die Augen offen halten, Neue Zürcher Zeitung NZZ 22/10/2017, p. 12</w:t>
      </w:r>
    </w:p>
    <w:p>
      <w:pPr>
        <w:spacing w:after="240" w:line="240" w:lineRule="atLeast"/>
      </w:pPr>
      <w:r>
        <w:rPr>
          <w:smallCaps w:val="1"/>
          <w:caps w:val="0"/>
        </w:rPr>
        <w:t xml:space="preserve">Caroni Martina</w:t>
      </w:r>
      <w:r>
        <w:rPr/>
        <w:t xml:space="preserve">/</w:t>
      </w:r>
      <w:r>
        <w:rPr>
          <w:smallCaps w:val="1"/>
          <w:caps w:val="0"/>
        </w:rPr>
        <w:t xml:space="preserve">Motz Stephanie</w:t>
      </w:r>
      <w:r>
        <w:rPr/>
        <w:t xml:space="preserve">, Die Frage der Menschenrechte für Migranten kann man nicht auslagern, Neue Zürcher Zeitung 2017, p. 14</w:t>
      </w:r>
    </w:p>
    <w:p>
      <w:pPr>
        <w:spacing w:after="240" w:line="240" w:lineRule="atLeast"/>
      </w:pPr>
      <w:r>
        <w:rPr>
          <w:smallCaps w:val="1"/>
          <w:caps w:val="0"/>
        </w:rPr>
        <w:t xml:space="preserve">Caroni Martina</w:t>
      </w:r>
      <w:r>
        <w:rPr/>
        <w:t xml:space="preserve">, Käufliche Politik?, FAMA - Feministisch-theologische Zeitschrift 3/2015, p. 14 ff.</w:t>
      </w:r>
    </w:p>
    <w:p>
      <w:pPr>
        <w:spacing w:after="240" w:line="240" w:lineRule="atLeast"/>
      </w:pPr>
      <w:r>
        <w:rPr>
          <w:smallCaps w:val="1"/>
          <w:caps w:val="0"/>
        </w:rPr>
        <w:t xml:space="preserve">Caroni Martina</w:t>
      </w:r>
      <w:r>
        <w:rPr/>
        <w:t xml:space="preserve">, Herausforderung Demokratie, Neue Zürcher Zeitung 212/13/09/2013, p. 21 ff., https://www.unilu.ch/fileadmin/shared/Publikationen/Herausforderung-Demokratie-nzz__Fr_20130913.pdf</w:t>
      </w:r>
    </w:p>
    <w:p>
      <w:pPr>
        <w:spacing w:after="240" w:line="240" w:lineRule="atLeast"/>
      </w:pPr>
      <w:r>
        <w:rPr>
          <w:smallCaps w:val="1"/>
          <w:caps w:val="0"/>
        </w:rPr>
        <w:t xml:space="preserve">Caroni Martina</w:t>
      </w:r>
      <w:r>
        <w:rPr/>
        <w:t xml:space="preserve">, Sklavinnen in der modernen Gesellschaft - Bekämpfung neuer Formen des Menschenhandels aus juristischer Sicht, Neue Zürcher Zeitung 163/15/07/2000, p. 87 ff.</w:t>
      </w:r>
    </w:p>
    <w:p>
      <w:pPr>
        <w:spacing w:after="240" w:line="240" w:lineRule="atLeast"/>
        <w:rPr>
          <w:b/>
          <w:bCs/>
        </w:rPr>
      </w:pPr>
      <w:r>
        <w:rPr>
          <w:b/>
          <w:bCs/>
        </w:rPr>
        <w:t xml:space="preserve">(working, research, annual) report, expert opinion, expertise</w:t>
      </w:r>
    </w:p>
    <w:p>
      <w:pPr>
        <w:spacing w:after="240" w:line="240" w:lineRule="atLeast"/>
      </w:pPr>
      <w:r>
        <w:rPr>
          <w:smallCaps w:val="1"/>
          <w:caps w:val="0"/>
        </w:rPr>
        <w:t xml:space="preserve">Caroni Martina</w:t>
      </w:r>
      <w:r>
        <w:rPr/>
        <w:t xml:space="preserve">/</w:t>
      </w:r>
      <w:r>
        <w:rPr>
          <w:smallCaps w:val="1"/>
          <w:caps w:val="0"/>
        </w:rPr>
        <w:t xml:space="preserve">Plozza Monika</w:t>
      </w:r>
      <w:r>
        <w:rPr/>
        <w:t xml:space="preserve">, Gutachten betreffend Beendigung der vorläufigen Aufnahme, 2020, pp. 1–26, https://doi.org/10.5281/zenodo.8020665</w:t>
      </w:r>
    </w:p>
    <w:p>
      <w:pPr>
        <w:spacing w:after="240" w:line="240" w:lineRule="atLeast"/>
      </w:pPr>
      <w:r>
        <w:rPr>
          <w:smallCaps w:val="1"/>
          <w:caps w:val="0"/>
        </w:rPr>
        <w:t xml:space="preserve">Caroni Martina</w:t>
      </w:r>
      <w:r>
        <w:rPr/>
        <w:t xml:space="preserve">, Guiding Principles on Internal Displacement and Council of Europe Instruments: Convergences and Divergences, 2005</w:t>
      </w:r>
    </w:p>
    <w:p>
      <w:pPr>
        <w:spacing w:after="240" w:line="240" w:lineRule="atLeast"/>
        <w:rPr>
          <w:b/>
          <w:bCs/>
        </w:rPr>
      </w:pPr>
      <w:r>
        <w:rPr>
          <w:b/>
          <w:bCs/>
        </w:rPr>
        <w:t xml:space="preserve">Contribution in Encyclopedia</w:t>
      </w:r>
    </w:p>
    <w:p>
      <w:pPr>
        <w:spacing w:after="240" w:line="240" w:lineRule="atLeast"/>
      </w:pPr>
      <w:r>
        <w:rPr>
          <w:smallCaps w:val="1"/>
          <w:caps w:val="0"/>
        </w:rPr>
        <w:t xml:space="preserve">Caroni Martina</w:t>
      </w:r>
      <w:r>
        <w:rPr/>
        <w:t xml:space="preserve">, Migrantinnen und Migranten ohne Aufenthaltsstatus, in: Bonvin, Jean-Michel/Maeder, Pascal/Knöpfel, Carlo/Hugentobler, Valérie/Tecklenburg, Ueli (Eds.), Wörterbuch der Schweizer Sozialpolitik, Zürich/Genf 2020, pp. 319–321</w:t>
      </w:r>
    </w:p>
    <w:sectPr w:rsidR="00E76BE3" w:rsidRPr="00E76BE3" w:rsidSect="001E6A75">
      <w:headerReference w:type="even" r:id="rId8"/>
      <w:headerReference w:type="default" r:id="rId9"/>
      <w:footerReference w:type="even" r:id="rId10"/>
      <w:footerReference w:type="default" r:id="rId11"/>
      <w:headerReference w:type="first" r:id="rId12"/>
      <w:footerReference w:type="first" r:id="rId13"/>
      <w:pgSz w:w="11906" w:h="16838" w:code="9"/>
      <w:pgMar w:top="1985" w:right="1588" w:bottom="1701" w:left="1474" w:header="45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4DD5E" w14:textId="77777777" w:rsidR="00094A64" w:rsidRDefault="00094A64" w:rsidP="00870740">
      <w:r>
        <w:separator/>
      </w:r>
    </w:p>
  </w:endnote>
  <w:endnote w:type="continuationSeparator" w:id="0">
    <w:p w14:paraId="5D0F0445" w14:textId="77777777" w:rsidR="00094A64" w:rsidRDefault="00094A64" w:rsidP="008707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80D96" w14:textId="77777777" w:rsidR="00E33DDB" w:rsidRDefault="00E33DD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1DD5A" w14:textId="77777777" w:rsidR="00B16046" w:rsidRPr="009216E4" w:rsidRDefault="00B16046" w:rsidP="009216E4">
    <w:pPr>
      <w:pStyle w:val="Blind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85C18" w14:textId="77777777" w:rsidR="0096526C" w:rsidRPr="008C19DF" w:rsidRDefault="0096526C" w:rsidP="0096526C">
    <w:pPr>
      <w:pStyle w:val="Blindzeile"/>
    </w:pPr>
  </w:p>
  <w:p w14:paraId="6291C455" w14:textId="77777777" w:rsidR="007E745C" w:rsidRPr="0096526C" w:rsidRDefault="007E745C" w:rsidP="0096526C">
    <w:pPr>
      <w:pStyle w:val="Blind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7FD44" w14:textId="77777777" w:rsidR="00094A64" w:rsidRDefault="00094A64" w:rsidP="00870740">
      <w:r>
        <w:separator/>
      </w:r>
    </w:p>
  </w:footnote>
  <w:footnote w:type="continuationSeparator" w:id="0">
    <w:p w14:paraId="2454A6A6" w14:textId="77777777" w:rsidR="00094A64" w:rsidRDefault="00094A64" w:rsidP="008707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FCEBE" w14:textId="77777777" w:rsidR="00E33DDB" w:rsidRDefault="00E33DD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44" w:type="dxa"/>
      <w:tblLayout w:type="fixed"/>
      <w:tblCellMar>
        <w:left w:w="0" w:type="dxa"/>
        <w:right w:w="0" w:type="dxa"/>
      </w:tblCellMar>
      <w:tblLook w:val="01E0" w:firstRow="1" w:lastRow="1" w:firstColumn="1" w:lastColumn="1" w:noHBand="0" w:noVBand="0"/>
    </w:tblPr>
    <w:tblGrid>
      <w:gridCol w:w="5499"/>
      <w:gridCol w:w="3345"/>
    </w:tblGrid>
    <w:tr w:rsidR="004F178C" w:rsidRPr="007E745C" w14:paraId="6BD2DD2F" w14:textId="77777777" w:rsidTr="008D0254">
      <w:tc>
        <w:tcPr>
          <w:tcW w:w="5499" w:type="dxa"/>
          <w:vMerge w:val="restart"/>
        </w:tcPr>
        <w:p w14:paraId="34E51CA1" w14:textId="77777777" w:rsidR="004F178C" w:rsidRPr="00CD56F9" w:rsidRDefault="004F178C" w:rsidP="00ED38E2">
          <w:pPr>
            <w:pStyle w:val="Kopfzeile"/>
          </w:pPr>
          <w:bookmarkStart w:id="0" w:name="DGLogo2"/>
          <w:r>
            <w:rPr>
              <w:rFonts w:eastAsia="Times New Roman" w:cs="Times New Roman"/>
              <w:noProof/>
              <w:szCs w:val="16"/>
              <w:lang w:eastAsia="de-CH"/>
            </w:rPr>
            <w:drawing>
              <wp:inline distT="0" distB="0" distL="0" distR="0" wp14:anchorId="37CD13A6" wp14:editId="1536102C">
                <wp:extent cx="1139370" cy="283320"/>
                <wp:effectExtent l="0" t="0" r="3810" b="2540"/>
                <wp:docPr id="27"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pLogoFolgeseiteUniversitä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39370" cy="283320"/>
                        </a:xfrm>
                        <a:prstGeom prst="rect">
                          <a:avLst/>
                        </a:prstGeom>
                        <a:noFill/>
                        <a:ln>
                          <a:noFill/>
                        </a:ln>
                      </pic:spPr>
                    </pic:pic>
                  </a:graphicData>
                </a:graphic>
              </wp:inline>
            </w:drawing>
          </w:r>
          <w:r>
            <w:t xml:space="preserve"> </w:t>
          </w:r>
          <w:bookmarkEnd w:id="0"/>
        </w:p>
      </w:tc>
      <w:tc>
        <w:tcPr>
          <w:tcW w:w="3345" w:type="dxa"/>
        </w:tcPr>
        <w:p w14:paraId="4DBDD9B4" w14:textId="0B2DAD9B" w:rsidR="008D0254" w:rsidRPr="008D0254" w:rsidRDefault="008D0254" w:rsidP="004F178C">
          <w:pPr>
            <w:pStyle w:val="Kopfzeile"/>
            <w:rPr>
              <w:rFonts w:ascii="Arial" w:hAnsi="Arial" w:cs="Arial"/>
              <w:b/>
              <w:bCs/>
              <w:noProof/>
              <w:szCs w:val="16"/>
            </w:rPr>
          </w:pPr>
          <w:r w:rsidRPr="008D0254">
            <w:rPr>
              <w:rFonts w:ascii="Arial" w:hAnsi="Arial" w:cs="Arial"/>
              <w:b/>
              <w:bCs/>
              <w:noProof/>
              <w:szCs w:val="16"/>
            </w:rPr>
            <w:t xml:space="preserve">Publikationen Prof. Dr. iur., LL.M. Martina Caroni</w:t>
          </w:r>
        </w:p>
        <w:p w14:paraId="065E5440" w14:textId="48F72E73" w:rsidR="004F178C" w:rsidRPr="00D5463C" w:rsidRDefault="004F178C" w:rsidP="004F178C">
          <w:pPr>
            <w:pStyle w:val="Kopfzeile"/>
            <w:rPr>
              <w:sz w:val="18"/>
              <w:szCs w:val="18"/>
            </w:rPr>
          </w:pPr>
          <w:r w:rsidRPr="00765B40">
            <w:rPr>
              <w:rFonts w:ascii="Arial" w:hAnsi="Arial" w:cs="Arial"/>
              <w:noProof/>
              <w:szCs w:val="16"/>
            </w:rPr>
            <w:t xml:space="preserve">Seite: </w:t>
          </w:r>
          <w:r w:rsidRPr="00765B40">
            <w:rPr>
              <w:rFonts w:ascii="Arial" w:hAnsi="Arial" w:cs="Arial"/>
              <w:noProof/>
              <w:szCs w:val="16"/>
            </w:rPr>
            <w:fldChar w:fldCharType="begin"/>
          </w:r>
          <w:r w:rsidRPr="00765B40">
            <w:rPr>
              <w:rFonts w:ascii="Arial" w:hAnsi="Arial" w:cs="Arial"/>
              <w:noProof/>
              <w:szCs w:val="16"/>
            </w:rPr>
            <w:instrText xml:space="preserve"> PAGE  \* Arabic  \* MERGEFORMAT </w:instrText>
          </w:r>
          <w:r w:rsidRPr="00765B40">
            <w:rPr>
              <w:rFonts w:ascii="Arial" w:hAnsi="Arial" w:cs="Arial"/>
              <w:noProof/>
              <w:szCs w:val="16"/>
            </w:rPr>
            <w:fldChar w:fldCharType="separate"/>
          </w:r>
          <w:r w:rsidRPr="00765B40">
            <w:rPr>
              <w:rFonts w:ascii="Arial" w:hAnsi="Arial" w:cs="Arial"/>
              <w:noProof/>
              <w:szCs w:val="16"/>
            </w:rPr>
            <w:t>1</w:t>
          </w:r>
          <w:r w:rsidRPr="00765B40">
            <w:rPr>
              <w:rFonts w:ascii="Arial" w:hAnsi="Arial" w:cs="Arial"/>
              <w:noProof/>
              <w:szCs w:val="16"/>
            </w:rPr>
            <w:fldChar w:fldCharType="end"/>
          </w:r>
          <w:r w:rsidRPr="00765B40">
            <w:rPr>
              <w:rFonts w:ascii="Arial" w:hAnsi="Arial" w:cs="Arial"/>
              <w:noProof/>
              <w:szCs w:val="16"/>
            </w:rPr>
            <w:t>/</w:t>
          </w:r>
          <w:r w:rsidRPr="00765B40">
            <w:rPr>
              <w:rFonts w:ascii="Arial" w:hAnsi="Arial" w:cs="Arial"/>
              <w:noProof/>
              <w:szCs w:val="16"/>
            </w:rPr>
            <w:fldChar w:fldCharType="begin"/>
          </w:r>
          <w:r w:rsidRPr="00765B40">
            <w:rPr>
              <w:rFonts w:ascii="Arial" w:hAnsi="Arial" w:cs="Arial"/>
              <w:noProof/>
              <w:szCs w:val="16"/>
            </w:rPr>
            <w:instrText xml:space="preserve"> NUMPAGES  \* Arabic  \* MERGEFORMAT </w:instrText>
          </w:r>
          <w:r w:rsidRPr="00765B40">
            <w:rPr>
              <w:rFonts w:ascii="Arial" w:hAnsi="Arial" w:cs="Arial"/>
              <w:noProof/>
              <w:szCs w:val="16"/>
            </w:rPr>
            <w:fldChar w:fldCharType="separate"/>
          </w:r>
          <w:r w:rsidRPr="00765B40">
            <w:rPr>
              <w:rFonts w:ascii="Arial" w:hAnsi="Arial" w:cs="Arial"/>
              <w:noProof/>
              <w:szCs w:val="16"/>
            </w:rPr>
            <w:t>2</w:t>
          </w:r>
          <w:r w:rsidRPr="00765B40">
            <w:rPr>
              <w:rFonts w:ascii="Arial" w:hAnsi="Arial" w:cs="Arial"/>
              <w:noProof/>
              <w:szCs w:val="16"/>
            </w:rPr>
            <w:fldChar w:fldCharType="end"/>
          </w:r>
        </w:p>
      </w:tc>
    </w:tr>
    <w:tr w:rsidR="004F178C" w:rsidRPr="007E745C" w14:paraId="3AA5EC3D" w14:textId="77777777" w:rsidTr="008D0254">
      <w:tc>
        <w:tcPr>
          <w:tcW w:w="5499" w:type="dxa"/>
          <w:vMerge/>
        </w:tcPr>
        <w:p w14:paraId="137C4E49" w14:textId="77777777" w:rsidR="004F178C" w:rsidRDefault="004F178C" w:rsidP="004F178C">
          <w:pPr>
            <w:pStyle w:val="Kopfzeile"/>
            <w:spacing w:line="240" w:lineRule="auto"/>
          </w:pPr>
        </w:p>
      </w:tc>
      <w:tc>
        <w:tcPr>
          <w:tcW w:w="3345" w:type="dxa"/>
        </w:tcPr>
        <w:p w14:paraId="22D403E3" w14:textId="77777777" w:rsidR="004F178C" w:rsidRPr="00E0647E" w:rsidRDefault="004F178C" w:rsidP="004F178C">
          <w:pPr>
            <w:pStyle w:val="Kopfzeile"/>
            <w:rPr>
              <w:noProof/>
              <w:lang w:eastAsia="de-CH"/>
            </w:rPr>
          </w:pPr>
        </w:p>
      </w:tc>
    </w:tr>
  </w:tbl>
  <w:p w14:paraId="0A64B2A9" w14:textId="77777777" w:rsidR="00870740" w:rsidRPr="00331939" w:rsidRDefault="00870740" w:rsidP="00331939">
    <w:pPr>
      <w:pStyle w:val="Blind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44" w:type="dxa"/>
      <w:tblLayout w:type="fixed"/>
      <w:tblCellMar>
        <w:left w:w="0" w:type="dxa"/>
        <w:right w:w="0" w:type="dxa"/>
      </w:tblCellMar>
      <w:tblLook w:val="01E0" w:firstRow="1" w:lastRow="1" w:firstColumn="1" w:lastColumn="1" w:noHBand="0" w:noVBand="0"/>
    </w:tblPr>
    <w:tblGrid>
      <w:gridCol w:w="5499"/>
      <w:gridCol w:w="3345"/>
    </w:tblGrid>
    <w:tr w:rsidR="00BC0088" w:rsidRPr="001C4D91" w14:paraId="05C76AA4" w14:textId="77777777" w:rsidTr="008D0254">
      <w:tc>
        <w:tcPr>
          <w:tcW w:w="5499" w:type="dxa"/>
        </w:tcPr>
        <w:p w14:paraId="646565E6" w14:textId="77777777" w:rsidR="00BC0088" w:rsidRPr="001C4D91" w:rsidRDefault="00BC0088" w:rsidP="00ED38E2">
          <w:pPr>
            <w:spacing w:line="240" w:lineRule="atLeast"/>
          </w:pPr>
          <w:bookmarkStart w:id="1" w:name="DgLogo"/>
          <w:r>
            <w:rPr>
              <w:noProof/>
            </w:rPr>
            <w:drawing>
              <wp:inline distT="0" distB="0" distL="0" distR="0" wp14:anchorId="7BEC2324" wp14:editId="2CE79E2A">
                <wp:extent cx="2282467" cy="563760"/>
                <wp:effectExtent l="0" t="0" r="3810" b="8255"/>
                <wp:docPr id="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82467" cy="563760"/>
                        </a:xfrm>
                        <a:prstGeom prst="rect">
                          <a:avLst/>
                        </a:prstGeom>
                        <a:noFill/>
                        <a:ln>
                          <a:noFill/>
                        </a:ln>
                      </pic:spPr>
                    </pic:pic>
                  </a:graphicData>
                </a:graphic>
              </wp:inline>
            </w:drawing>
          </w:r>
          <w:r>
            <w:t xml:space="preserve"> </w:t>
          </w:r>
          <w:bookmarkEnd w:id="1"/>
        </w:p>
      </w:tc>
      <w:tc>
        <w:tcPr>
          <w:tcW w:w="3345" w:type="dxa"/>
        </w:tcPr>
        <w:p w14:paraId="35B1EC6A" w14:textId="2DBEF4A1" w:rsidR="00BC0088" w:rsidRPr="00BC0088" w:rsidRDefault="00BC0088" w:rsidP="00227EB9">
          <w:pPr>
            <w:pStyle w:val="Direktion"/>
            <w:rPr>
              <w:caps w:val="0"/>
            </w:rPr>
          </w:pPr>
        </w:p>
      </w:tc>
    </w:tr>
  </w:tbl>
  <w:p w14:paraId="6C3F69D4" w14:textId="77777777" w:rsidR="00547140" w:rsidRPr="00547140" w:rsidRDefault="00547140" w:rsidP="00547140">
    <w:pPr>
      <w:tabs>
        <w:tab w:val="center" w:pos="4536"/>
        <w:tab w:val="right" w:pos="9072"/>
      </w:tabs>
      <w:spacing w:line="220" w:lineRule="atLeast"/>
      <w:rPr>
        <w:rFonts w:ascii="Times New Roman" w:hAnsi="Times New Roman"/>
        <w:sz w:val="2"/>
        <w:lang w:eastAsia="de-CH"/>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FF6B4B"/>
    <w:multiLevelType w:val="hybridMultilevel"/>
    <w:tmpl w:val="7108DB90"/>
    <w:lvl w:ilvl="0" w:tplc="EBF83680">
      <w:start w:val="1"/>
      <w:numFmt w:val="decimal"/>
      <w:pStyle w:val="berschrift2"/>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20E640F8"/>
    <w:multiLevelType w:val="multilevel"/>
    <w:tmpl w:val="5DBC8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290ABE"/>
    <w:multiLevelType w:val="multilevel"/>
    <w:tmpl w:val="86EA3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2D05B5"/>
    <w:multiLevelType w:val="hybridMultilevel"/>
    <w:tmpl w:val="67B65052"/>
    <w:lvl w:ilvl="0" w:tplc="68B2EFD6">
      <w:start w:val="1"/>
      <w:numFmt w:val="decimal"/>
      <w:pStyle w:val="Nummerierung1"/>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 w15:restartNumberingAfterBreak="0">
    <w:nsid w:val="557F1F62"/>
    <w:multiLevelType w:val="multilevel"/>
    <w:tmpl w:val="347A8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EA0F4C"/>
    <w:multiLevelType w:val="hybridMultilevel"/>
    <w:tmpl w:val="7A2670BC"/>
    <w:lvl w:ilvl="0" w:tplc="2CCAB404">
      <w:start w:val="1"/>
      <w:numFmt w:val="decimal"/>
      <w:pStyle w:val="berschrift1"/>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15:restartNumberingAfterBreak="0">
    <w:nsid w:val="5B19073E"/>
    <w:multiLevelType w:val="multilevel"/>
    <w:tmpl w:val="15B8A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177550"/>
    <w:multiLevelType w:val="multilevel"/>
    <w:tmpl w:val="B01A6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5B1C9D"/>
    <w:multiLevelType w:val="hybridMultilevel"/>
    <w:tmpl w:val="E192231C"/>
    <w:lvl w:ilvl="0" w:tplc="CF881FAE">
      <w:start w:val="1"/>
      <w:numFmt w:val="bullet"/>
      <w:pStyle w:val="Aufzhlung1"/>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719D72EC"/>
    <w:multiLevelType w:val="multilevel"/>
    <w:tmpl w:val="4E881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8505544">
    <w:abstractNumId w:val="8"/>
  </w:num>
  <w:num w:numId="2" w16cid:durableId="1798452502">
    <w:abstractNumId w:val="3"/>
  </w:num>
  <w:num w:numId="3" w16cid:durableId="2061322658">
    <w:abstractNumId w:val="8"/>
  </w:num>
  <w:num w:numId="4" w16cid:durableId="208885043">
    <w:abstractNumId w:val="3"/>
  </w:num>
  <w:num w:numId="5" w16cid:durableId="702901379">
    <w:abstractNumId w:val="8"/>
  </w:num>
  <w:num w:numId="6" w16cid:durableId="1369799544">
    <w:abstractNumId w:val="3"/>
  </w:num>
  <w:num w:numId="7" w16cid:durableId="663968673">
    <w:abstractNumId w:val="5"/>
  </w:num>
  <w:num w:numId="8" w16cid:durableId="662011708">
    <w:abstractNumId w:val="0"/>
  </w:num>
  <w:num w:numId="9" w16cid:durableId="2051567990">
    <w:abstractNumId w:val="4"/>
  </w:num>
  <w:num w:numId="10" w16cid:durableId="1804420394">
    <w:abstractNumId w:val="1"/>
  </w:num>
  <w:num w:numId="11" w16cid:durableId="941835657">
    <w:abstractNumId w:val="6"/>
  </w:num>
  <w:num w:numId="12" w16cid:durableId="1749031540">
    <w:abstractNumId w:val="2"/>
  </w:num>
  <w:num w:numId="13" w16cid:durableId="994067697">
    <w:abstractNumId w:val="9"/>
  </w:num>
  <w:num w:numId="14" w16cid:durableId="13787025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A06"/>
    <w:rsid w:val="00007A09"/>
    <w:rsid w:val="000221F2"/>
    <w:rsid w:val="00042FA7"/>
    <w:rsid w:val="000772C2"/>
    <w:rsid w:val="000873E0"/>
    <w:rsid w:val="00094A64"/>
    <w:rsid w:val="00095C30"/>
    <w:rsid w:val="000C0843"/>
    <w:rsid w:val="000C5BE9"/>
    <w:rsid w:val="000E4263"/>
    <w:rsid w:val="00110AD6"/>
    <w:rsid w:val="0012092B"/>
    <w:rsid w:val="001244E8"/>
    <w:rsid w:val="00150136"/>
    <w:rsid w:val="001510EF"/>
    <w:rsid w:val="00186F2A"/>
    <w:rsid w:val="001C5601"/>
    <w:rsid w:val="001E6A75"/>
    <w:rsid w:val="00212CEA"/>
    <w:rsid w:val="00227EB9"/>
    <w:rsid w:val="00233C4A"/>
    <w:rsid w:val="00250A64"/>
    <w:rsid w:val="0028691D"/>
    <w:rsid w:val="002A3161"/>
    <w:rsid w:val="002D2A42"/>
    <w:rsid w:val="002E78C5"/>
    <w:rsid w:val="002F55A1"/>
    <w:rsid w:val="003104D1"/>
    <w:rsid w:val="00313767"/>
    <w:rsid w:val="00331939"/>
    <w:rsid w:val="0036000D"/>
    <w:rsid w:val="0037632D"/>
    <w:rsid w:val="003C56A2"/>
    <w:rsid w:val="00413070"/>
    <w:rsid w:val="0041550A"/>
    <w:rsid w:val="00416D4C"/>
    <w:rsid w:val="004208A6"/>
    <w:rsid w:val="004610BF"/>
    <w:rsid w:val="0048068A"/>
    <w:rsid w:val="004A1E1E"/>
    <w:rsid w:val="004C5E74"/>
    <w:rsid w:val="004D302D"/>
    <w:rsid w:val="004D70A5"/>
    <w:rsid w:val="004F178C"/>
    <w:rsid w:val="005264E0"/>
    <w:rsid w:val="00542A65"/>
    <w:rsid w:val="005458A1"/>
    <w:rsid w:val="00547140"/>
    <w:rsid w:val="00547E7A"/>
    <w:rsid w:val="005626F6"/>
    <w:rsid w:val="00562AD5"/>
    <w:rsid w:val="00594C21"/>
    <w:rsid w:val="005B3C47"/>
    <w:rsid w:val="005C64C6"/>
    <w:rsid w:val="005C650D"/>
    <w:rsid w:val="006312AC"/>
    <w:rsid w:val="00642E28"/>
    <w:rsid w:val="00666221"/>
    <w:rsid w:val="006A299D"/>
    <w:rsid w:val="006B09A2"/>
    <w:rsid w:val="006B0D54"/>
    <w:rsid w:val="006C1223"/>
    <w:rsid w:val="006F30A3"/>
    <w:rsid w:val="006F7A77"/>
    <w:rsid w:val="00750DF0"/>
    <w:rsid w:val="0076234C"/>
    <w:rsid w:val="00762F7B"/>
    <w:rsid w:val="00765B40"/>
    <w:rsid w:val="007810DB"/>
    <w:rsid w:val="00786ED4"/>
    <w:rsid w:val="007C5886"/>
    <w:rsid w:val="007E745C"/>
    <w:rsid w:val="007E7AD0"/>
    <w:rsid w:val="007F4DD0"/>
    <w:rsid w:val="00807758"/>
    <w:rsid w:val="008143D6"/>
    <w:rsid w:val="0082482A"/>
    <w:rsid w:val="00826229"/>
    <w:rsid w:val="00826FD1"/>
    <w:rsid w:val="00870740"/>
    <w:rsid w:val="008A692C"/>
    <w:rsid w:val="008B4CD3"/>
    <w:rsid w:val="008C2002"/>
    <w:rsid w:val="008D0254"/>
    <w:rsid w:val="008D3DCB"/>
    <w:rsid w:val="008E440E"/>
    <w:rsid w:val="00903C11"/>
    <w:rsid w:val="00904885"/>
    <w:rsid w:val="009216E4"/>
    <w:rsid w:val="00931A5F"/>
    <w:rsid w:val="0094756B"/>
    <w:rsid w:val="0096526C"/>
    <w:rsid w:val="00992CAF"/>
    <w:rsid w:val="00996DB0"/>
    <w:rsid w:val="00997410"/>
    <w:rsid w:val="009A3CCA"/>
    <w:rsid w:val="009B1DB2"/>
    <w:rsid w:val="009B221A"/>
    <w:rsid w:val="009D1A86"/>
    <w:rsid w:val="009D7437"/>
    <w:rsid w:val="009F0518"/>
    <w:rsid w:val="00A00630"/>
    <w:rsid w:val="00A242E9"/>
    <w:rsid w:val="00A62133"/>
    <w:rsid w:val="00A75B6B"/>
    <w:rsid w:val="00AA1A06"/>
    <w:rsid w:val="00AA7056"/>
    <w:rsid w:val="00AE42CB"/>
    <w:rsid w:val="00B16046"/>
    <w:rsid w:val="00B2545B"/>
    <w:rsid w:val="00B43D23"/>
    <w:rsid w:val="00B71725"/>
    <w:rsid w:val="00B73694"/>
    <w:rsid w:val="00B87F7E"/>
    <w:rsid w:val="00BA6BAE"/>
    <w:rsid w:val="00BC0088"/>
    <w:rsid w:val="00BC6422"/>
    <w:rsid w:val="00C07767"/>
    <w:rsid w:val="00C26FCF"/>
    <w:rsid w:val="00C32324"/>
    <w:rsid w:val="00C435A9"/>
    <w:rsid w:val="00C44DF3"/>
    <w:rsid w:val="00C7018D"/>
    <w:rsid w:val="00C9286D"/>
    <w:rsid w:val="00C9624A"/>
    <w:rsid w:val="00CD0071"/>
    <w:rsid w:val="00CD56F9"/>
    <w:rsid w:val="00D25C2D"/>
    <w:rsid w:val="00D35255"/>
    <w:rsid w:val="00D94593"/>
    <w:rsid w:val="00DD1AEC"/>
    <w:rsid w:val="00DD4565"/>
    <w:rsid w:val="00DD7E7E"/>
    <w:rsid w:val="00DD7F70"/>
    <w:rsid w:val="00E0647E"/>
    <w:rsid w:val="00E1139D"/>
    <w:rsid w:val="00E23355"/>
    <w:rsid w:val="00E33DDB"/>
    <w:rsid w:val="00E52940"/>
    <w:rsid w:val="00E63028"/>
    <w:rsid w:val="00E76BE3"/>
    <w:rsid w:val="00E77FAC"/>
    <w:rsid w:val="00E858D7"/>
    <w:rsid w:val="00ED38E2"/>
    <w:rsid w:val="00EF63F4"/>
    <w:rsid w:val="00F27BAD"/>
    <w:rsid w:val="00F32124"/>
    <w:rsid w:val="00F77DA7"/>
    <w:rsid w:val="00FC5579"/>
    <w:rsid w:val="00FE1B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5F11EE"/>
  <w15:docId w15:val="{B107C55C-7719-4864-AB49-50D661A7B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C2002"/>
    <w:pPr>
      <w:spacing w:after="0" w:line="240" w:lineRule="exact"/>
    </w:pPr>
    <w:rPr>
      <w:rFonts w:ascii="Arial" w:hAnsi="Arial"/>
      <w:sz w:val="18"/>
    </w:rPr>
  </w:style>
  <w:style w:type="paragraph" w:styleId="berschrift1">
    <w:name w:val="heading 1"/>
    <w:basedOn w:val="Standard"/>
    <w:next w:val="Standard"/>
    <w:link w:val="berschrift1Zchn"/>
    <w:qFormat/>
    <w:rsid w:val="008B4CD3"/>
    <w:pPr>
      <w:keepNext/>
      <w:keepLines/>
      <w:numPr>
        <w:numId w:val="7"/>
      </w:numPr>
      <w:ind w:left="357" w:hanging="357"/>
      <w:outlineLvl w:val="0"/>
    </w:pPr>
    <w:rPr>
      <w:rFonts w:eastAsiaTheme="majorEastAsia" w:cstheme="majorBidi"/>
      <w:b/>
      <w:szCs w:val="32"/>
    </w:rPr>
  </w:style>
  <w:style w:type="paragraph" w:styleId="berschrift2">
    <w:name w:val="heading 2"/>
    <w:basedOn w:val="berschrift1"/>
    <w:next w:val="Textkrper"/>
    <w:link w:val="berschrift2Zchn"/>
    <w:qFormat/>
    <w:rsid w:val="008B4CD3"/>
    <w:pPr>
      <w:keepLines w:val="0"/>
      <w:numPr>
        <w:numId w:val="8"/>
      </w:numPr>
      <w:tabs>
        <w:tab w:val="num" w:pos="576"/>
        <w:tab w:val="left" w:pos="851"/>
      </w:tabs>
      <w:ind w:left="357" w:hanging="357"/>
      <w:outlineLvl w:val="1"/>
    </w:pPr>
    <w:rPr>
      <w:rFonts w:eastAsia="Times New Roman" w:cs="Arial"/>
      <w:b w:val="0"/>
      <w:kern w:val="28"/>
      <w:szCs w:val="20"/>
    </w:rPr>
  </w:style>
  <w:style w:type="paragraph" w:styleId="berschrift3">
    <w:name w:val="heading 3"/>
    <w:basedOn w:val="Standard"/>
    <w:next w:val="Standard"/>
    <w:link w:val="berschrift3Zchn"/>
    <w:uiPriority w:val="9"/>
    <w:unhideWhenUsed/>
    <w:qFormat/>
    <w:rsid w:val="00042FA7"/>
    <w:pPr>
      <w:keepNext/>
      <w:keepLines/>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C1223"/>
    <w:pPr>
      <w:tabs>
        <w:tab w:val="center" w:pos="4536"/>
        <w:tab w:val="right" w:pos="9072"/>
      </w:tabs>
      <w:spacing w:line="220" w:lineRule="atLeast"/>
    </w:pPr>
    <w:rPr>
      <w:rFonts w:ascii="Times New Roman" w:hAnsi="Times New Roman"/>
      <w:sz w:val="16"/>
    </w:rPr>
  </w:style>
  <w:style w:type="character" w:customStyle="1" w:styleId="KopfzeileZchn">
    <w:name w:val="Kopfzeile Zchn"/>
    <w:basedOn w:val="Absatz-Standardschriftart"/>
    <w:link w:val="Kopfzeile"/>
    <w:uiPriority w:val="99"/>
    <w:rsid w:val="006C1223"/>
    <w:rPr>
      <w:rFonts w:ascii="Times New Roman" w:hAnsi="Times New Roman"/>
      <w:sz w:val="16"/>
    </w:rPr>
  </w:style>
  <w:style w:type="paragraph" w:styleId="Fuzeile">
    <w:name w:val="footer"/>
    <w:basedOn w:val="Standard"/>
    <w:link w:val="FuzeileZchn"/>
    <w:uiPriority w:val="99"/>
    <w:unhideWhenUsed/>
    <w:rsid w:val="00D35255"/>
    <w:pPr>
      <w:tabs>
        <w:tab w:val="center" w:pos="4536"/>
        <w:tab w:val="right" w:pos="9072"/>
      </w:tabs>
      <w:spacing w:line="220" w:lineRule="atLeast"/>
    </w:pPr>
    <w:rPr>
      <w:caps/>
      <w:sz w:val="16"/>
    </w:rPr>
  </w:style>
  <w:style w:type="character" w:customStyle="1" w:styleId="FuzeileZchn">
    <w:name w:val="Fußzeile Zchn"/>
    <w:basedOn w:val="Absatz-Standardschriftart"/>
    <w:link w:val="Fuzeile"/>
    <w:uiPriority w:val="99"/>
    <w:rsid w:val="00D35255"/>
    <w:rPr>
      <w:rFonts w:ascii="Arial" w:hAnsi="Arial"/>
      <w:caps/>
      <w:sz w:val="16"/>
    </w:rPr>
  </w:style>
  <w:style w:type="paragraph" w:customStyle="1" w:styleId="Direktion">
    <w:name w:val="Direktion"/>
    <w:basedOn w:val="Standard"/>
    <w:link w:val="DirektionZchn"/>
    <w:qFormat/>
    <w:rsid w:val="00765B40"/>
    <w:pPr>
      <w:spacing w:line="220" w:lineRule="atLeast"/>
    </w:pPr>
    <w:rPr>
      <w:b/>
      <w:caps/>
      <w:noProof/>
      <w:sz w:val="16"/>
    </w:rPr>
  </w:style>
  <w:style w:type="paragraph" w:customStyle="1" w:styleId="KurzzeichenFakultt">
    <w:name w:val="Kurzzeichen Fakultät"/>
    <w:basedOn w:val="Standard"/>
    <w:link w:val="KurzzeichenFakulttZchn"/>
    <w:qFormat/>
    <w:rsid w:val="00765B40"/>
    <w:pPr>
      <w:spacing w:after="40"/>
    </w:pPr>
    <w:rPr>
      <w:rFonts w:eastAsia="Times New Roman" w:cs="Arial"/>
      <w:noProof/>
      <w:sz w:val="12"/>
      <w:szCs w:val="16"/>
      <w:u w:val="single"/>
    </w:rPr>
  </w:style>
  <w:style w:type="character" w:customStyle="1" w:styleId="DirektionZchn">
    <w:name w:val="Direktion Zchn"/>
    <w:basedOn w:val="Absatz-Standardschriftart"/>
    <w:link w:val="Direktion"/>
    <w:rsid w:val="00765B40"/>
    <w:rPr>
      <w:rFonts w:ascii="Arial" w:hAnsi="Arial"/>
      <w:b/>
      <w:caps/>
      <w:noProof/>
      <w:sz w:val="16"/>
    </w:rPr>
  </w:style>
  <w:style w:type="paragraph" w:styleId="Sprechblasentext">
    <w:name w:val="Balloon Text"/>
    <w:basedOn w:val="Standard"/>
    <w:link w:val="SprechblasentextZchn"/>
    <w:uiPriority w:val="99"/>
    <w:semiHidden/>
    <w:unhideWhenUsed/>
    <w:rsid w:val="0028691D"/>
    <w:rPr>
      <w:rFonts w:ascii="Segoe UI" w:hAnsi="Segoe UI" w:cs="Segoe UI"/>
      <w:szCs w:val="18"/>
    </w:rPr>
  </w:style>
  <w:style w:type="character" w:customStyle="1" w:styleId="KurzzeichenFakulttZchn">
    <w:name w:val="Kurzzeichen Fakultät Zchn"/>
    <w:basedOn w:val="Absatz-Standardschriftart"/>
    <w:link w:val="KurzzeichenFakultt"/>
    <w:rsid w:val="00765B40"/>
    <w:rPr>
      <w:rFonts w:ascii="Arial" w:eastAsia="Times New Roman" w:hAnsi="Arial" w:cs="Arial"/>
      <w:noProof/>
      <w:sz w:val="12"/>
      <w:szCs w:val="16"/>
      <w:u w:val="single"/>
    </w:rPr>
  </w:style>
  <w:style w:type="character" w:customStyle="1" w:styleId="SprechblasentextZchn">
    <w:name w:val="Sprechblasentext Zchn"/>
    <w:basedOn w:val="Absatz-Standardschriftart"/>
    <w:link w:val="Sprechblasentext"/>
    <w:uiPriority w:val="99"/>
    <w:semiHidden/>
    <w:rsid w:val="0028691D"/>
    <w:rPr>
      <w:rFonts w:ascii="Segoe UI" w:hAnsi="Segoe UI" w:cs="Segoe UI"/>
      <w:sz w:val="18"/>
      <w:szCs w:val="18"/>
    </w:rPr>
  </w:style>
  <w:style w:type="paragraph" w:customStyle="1" w:styleId="Funktion">
    <w:name w:val="Funktion"/>
    <w:basedOn w:val="Standard"/>
    <w:link w:val="FunktionZchn"/>
    <w:qFormat/>
    <w:rsid w:val="00931A5F"/>
    <w:rPr>
      <w:sz w:val="17"/>
    </w:rPr>
  </w:style>
  <w:style w:type="character" w:customStyle="1" w:styleId="FunktionZchn">
    <w:name w:val="Funktion Zchn"/>
    <w:basedOn w:val="Absatz-Standardschriftart"/>
    <w:link w:val="Funktion"/>
    <w:rsid w:val="00931A5F"/>
    <w:rPr>
      <w:rFonts w:ascii="Arial" w:hAnsi="Arial"/>
      <w:sz w:val="17"/>
    </w:rPr>
  </w:style>
  <w:style w:type="paragraph" w:customStyle="1" w:styleId="Blindzeile">
    <w:name w:val="Blindzeile"/>
    <w:basedOn w:val="Fuzeile"/>
    <w:qFormat/>
    <w:rsid w:val="00BC6422"/>
    <w:pPr>
      <w:spacing w:line="240" w:lineRule="auto"/>
    </w:pPr>
    <w:rPr>
      <w:sz w:val="2"/>
    </w:rPr>
  </w:style>
  <w:style w:type="paragraph" w:customStyle="1" w:styleId="StandardNo">
    <w:name w:val="Standard No"/>
    <w:basedOn w:val="Standard"/>
    <w:rsid w:val="00C32324"/>
    <w:pPr>
      <w:jc w:val="both"/>
    </w:pPr>
    <w:rPr>
      <w:rFonts w:eastAsia="Times New Roman" w:cs="Arial"/>
      <w:noProof/>
      <w:szCs w:val="20"/>
    </w:rPr>
  </w:style>
  <w:style w:type="paragraph" w:styleId="Titel">
    <w:name w:val="Title"/>
    <w:basedOn w:val="StandardNo"/>
    <w:link w:val="TitelZchn"/>
    <w:qFormat/>
    <w:rsid w:val="00826FD1"/>
    <w:pPr>
      <w:jc w:val="left"/>
    </w:pPr>
    <w:rPr>
      <w:rFonts w:ascii="Arial Black" w:hAnsi="Arial Black"/>
      <w:sz w:val="26"/>
    </w:rPr>
  </w:style>
  <w:style w:type="character" w:customStyle="1" w:styleId="TitelZchn">
    <w:name w:val="Titel Zchn"/>
    <w:basedOn w:val="Absatz-Standardschriftart"/>
    <w:link w:val="Titel"/>
    <w:rsid w:val="00826FD1"/>
    <w:rPr>
      <w:rFonts w:ascii="Arial Black" w:eastAsia="Times New Roman" w:hAnsi="Arial Black" w:cs="Arial"/>
      <w:noProof/>
      <w:sz w:val="26"/>
      <w:szCs w:val="20"/>
    </w:rPr>
  </w:style>
  <w:style w:type="paragraph" w:customStyle="1" w:styleId="Aufzhlung1">
    <w:name w:val="Aufzählung 1"/>
    <w:basedOn w:val="Standard"/>
    <w:link w:val="Aufzhlung1Zchn"/>
    <w:qFormat/>
    <w:rsid w:val="00042FA7"/>
    <w:pPr>
      <w:numPr>
        <w:numId w:val="5"/>
      </w:numPr>
      <w:ind w:left="357" w:hanging="357"/>
    </w:pPr>
  </w:style>
  <w:style w:type="character" w:customStyle="1" w:styleId="Aufzhlung1Zchn">
    <w:name w:val="Aufzählung 1 Zchn"/>
    <w:basedOn w:val="Absatz-Standardschriftart"/>
    <w:link w:val="Aufzhlung1"/>
    <w:rsid w:val="00042FA7"/>
    <w:rPr>
      <w:rFonts w:ascii="Arial" w:hAnsi="Arial"/>
      <w:sz w:val="20"/>
    </w:rPr>
  </w:style>
  <w:style w:type="paragraph" w:customStyle="1" w:styleId="Nummerierung1">
    <w:name w:val="Nummerierung 1"/>
    <w:basedOn w:val="Standard"/>
    <w:link w:val="Nummerierung1Zchn"/>
    <w:qFormat/>
    <w:rsid w:val="0037632D"/>
    <w:pPr>
      <w:numPr>
        <w:numId w:val="6"/>
      </w:numPr>
    </w:pPr>
  </w:style>
  <w:style w:type="character" w:customStyle="1" w:styleId="Nummerierung1Zchn">
    <w:name w:val="Nummerierung 1 Zchn"/>
    <w:basedOn w:val="Absatz-Standardschriftart"/>
    <w:link w:val="Nummerierung1"/>
    <w:rsid w:val="0037632D"/>
    <w:rPr>
      <w:rFonts w:ascii="Arial" w:hAnsi="Arial"/>
      <w:sz w:val="20"/>
    </w:rPr>
  </w:style>
  <w:style w:type="character" w:customStyle="1" w:styleId="berschrift1Zchn">
    <w:name w:val="Überschrift 1 Zchn"/>
    <w:basedOn w:val="Absatz-Standardschriftart"/>
    <w:link w:val="berschrift1"/>
    <w:rsid w:val="008B4CD3"/>
    <w:rPr>
      <w:rFonts w:ascii="Arial" w:eastAsiaTheme="majorEastAsia" w:hAnsi="Arial" w:cstheme="majorBidi"/>
      <w:b/>
      <w:sz w:val="20"/>
      <w:szCs w:val="32"/>
    </w:rPr>
  </w:style>
  <w:style w:type="character" w:customStyle="1" w:styleId="berschrift2Zchn">
    <w:name w:val="Überschrift 2 Zchn"/>
    <w:basedOn w:val="Absatz-Standardschriftart"/>
    <w:link w:val="berschrift2"/>
    <w:rsid w:val="008B4CD3"/>
    <w:rPr>
      <w:rFonts w:ascii="Arial" w:eastAsia="Times New Roman" w:hAnsi="Arial" w:cs="Arial"/>
      <w:kern w:val="28"/>
      <w:sz w:val="20"/>
      <w:szCs w:val="20"/>
    </w:rPr>
  </w:style>
  <w:style w:type="paragraph" w:styleId="Textkrper">
    <w:name w:val="Body Text"/>
    <w:basedOn w:val="Standard"/>
    <w:link w:val="TextkrperZchn"/>
    <w:uiPriority w:val="99"/>
    <w:semiHidden/>
    <w:unhideWhenUsed/>
    <w:rsid w:val="000E4263"/>
    <w:pPr>
      <w:spacing w:after="120"/>
    </w:pPr>
  </w:style>
  <w:style w:type="character" w:customStyle="1" w:styleId="TextkrperZchn">
    <w:name w:val="Textkörper Zchn"/>
    <w:basedOn w:val="Absatz-Standardschriftart"/>
    <w:link w:val="Textkrper"/>
    <w:uiPriority w:val="99"/>
    <w:semiHidden/>
    <w:rsid w:val="000E4263"/>
    <w:rPr>
      <w:rFonts w:ascii="Arial" w:hAnsi="Arial"/>
      <w:sz w:val="20"/>
    </w:rPr>
  </w:style>
  <w:style w:type="table" w:styleId="Tabellenraster">
    <w:name w:val="Table Grid"/>
    <w:basedOn w:val="NormaleTabelle"/>
    <w:uiPriority w:val="39"/>
    <w:rsid w:val="008077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basedOn w:val="Absatz-Standardschriftart"/>
    <w:link w:val="berschrift3"/>
    <w:uiPriority w:val="9"/>
    <w:rsid w:val="00042FA7"/>
    <w:rPr>
      <w:rFonts w:asciiTheme="majorHAnsi" w:eastAsiaTheme="majorEastAsia" w:hAnsiTheme="majorHAnsi" w:cstheme="majorBidi"/>
      <w:color w:val="1F4D78" w:themeColor="accent1" w:themeShade="7F"/>
      <w:sz w:val="24"/>
      <w:szCs w:val="24"/>
    </w:rPr>
  </w:style>
  <w:style w:type="character" w:styleId="Hyperlink">
    <w:name w:val="Hyperlink"/>
    <w:basedOn w:val="Absatz-Standardschriftart"/>
    <w:uiPriority w:val="99"/>
    <w:unhideWhenUsed/>
    <w:rsid w:val="00094A64"/>
    <w:rPr>
      <w:color w:val="0563C1" w:themeColor="hyperlink"/>
      <w:u w:val="single"/>
    </w:rPr>
  </w:style>
  <w:style w:type="character" w:styleId="NichtaufgelsteErwhnung">
    <w:name w:val="Unresolved Mention"/>
    <w:basedOn w:val="Absatz-Standardschriftart"/>
    <w:uiPriority w:val="99"/>
    <w:semiHidden/>
    <w:unhideWhenUsed/>
    <w:rsid w:val="00094A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document xmlns="http://www.docugate.com/2015/docugatedatastorexml">
  <snapins xmlns=""/>
</document>
</file>

<file path=customXml/itemProps1.xml><?xml version="1.0" encoding="utf-8"?>
<ds:datastoreItem xmlns:ds="http://schemas.openxmlformats.org/officeDocument/2006/customXml" ds:itemID="{366B3FCB-BA66-4058-BD36-3879FA7BDF66}">
  <ds:schemaRefs>
    <ds:schemaRef ds:uri="http://www.docugate.com/2015/docugatedatastorexml"/>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594</Words>
  <Characters>3747</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Publikationen Prof. Dr. iur., LL.M. Martina Caroni</dc:title>
  <dc:subject/>
  <dc:creator>Universität Luzern</dc:creator>
  <cp:keywords/>
  <dc:description/>
  <cp:lastModifiedBy>Universität Luzern</cp:lastModifiedBy>
  <cp:revision>2</cp:revision>
  <cp:lastPrinted>2015-06-17T13:27:00Z</cp:lastPrinted>
  <dcterms:created xsi:type="dcterms:W3CDTF">2026-06-12T12:11:00Z</dcterms:created>
  <dcterms:modified xsi:type="dcterms:W3CDTF">2026-06-12T14:55:00Z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gLogoEinDgLogo">
    <vt:lpwstr>true</vt:lpwstr>
  </property>
  <property fmtid="{D5CDD505-2E9C-101B-9397-08002B2CF9AE}" pid="3" name="printgate_firsttray_name">
    <vt:lpwstr>Neutral</vt:lpwstr>
  </property>
  <property fmtid="{D5CDD505-2E9C-101B-9397-08002B2CF9AE}" pid="4" name="printgate_secondtray_name">
    <vt:lpwstr>Neutral</vt:lpwstr>
  </property>
  <property fmtid="{D5CDD505-2E9C-101B-9397-08002B2CF9AE}" pid="5" name="DgLogoIndent_DgLogo">
    <vt:lpwstr>0</vt:lpwstr>
  </property>
  <property fmtid="{D5CDD505-2E9C-101B-9397-08002B2CF9AE}" pid="6" name="DgLogoIndent_DgLogo2">
    <vt:lpwstr>0</vt:lpwstr>
  </property>
  <property fmtid="{D5CDD505-2E9C-101B-9397-08002B2CF9AE}" pid="7" name="DgLogoEinDgAdditionalLogo">
    <vt:lpwstr>true</vt:lpwstr>
  </property>
  <property fmtid="{D5CDD505-2E9C-101B-9397-08002B2CF9AE}" pid="8" name="DgLogoIndent_DgAdditionalLogo">
    <vt:lpwstr>0</vt:lpwstr>
  </property>
  <property fmtid="{D5CDD505-2E9C-101B-9397-08002B2CF9AE}" pid="9" name="einzelfelder_betreff">
    <vt:lpwstr>Publikationsliste</vt:lpwstr>
  </property>
  <property fmtid="{D5CDD505-2E9C-101B-9397-08002B2CF9AE}" pid="10" name="einzelfelder_betreffunformatted">
    <vt:lpwstr>Publikationsliste</vt:lpwstr>
  </property>
  <property fmtid="{D5CDD505-2E9C-101B-9397-08002B2CF9AE}" pid="11" name="einzelfelder_datum">
    <vt:lpwstr>12. Juni 2026</vt:lpwstr>
  </property>
  <property fmtid="{D5CDD505-2E9C-101B-9397-08002B2CF9AE}" pid="12" name="einzelfelder_datumunformatted">
    <vt:lpwstr>06/12/2026 00:00:00</vt:lpwstr>
  </property>
  <property fmtid="{D5CDD505-2E9C-101B-9397-08002B2CF9AE}" pid="13" name="standorte_firmaname_standorte_kennung">
    <vt:lpwstr>DE-FRO, Frohburgstrasse 3</vt:lpwstr>
  </property>
  <property fmtid="{D5CDD505-2E9C-101B-9397-08002B2CF9AE}" pid="14" name="standorte_firmaname_standorte_firmaname">
    <vt:lpwstr>Universität Luzern</vt:lpwstr>
  </property>
  <property fmtid="{D5CDD505-2E9C-101B-9397-08002B2CF9AE}" pid="15" name="standorte_firmaname_standorte_firmastrasse">
    <vt:lpwstr>Frohburgstrasse 3</vt:lpwstr>
  </property>
  <property fmtid="{D5CDD505-2E9C-101B-9397-08002B2CF9AE}" pid="16" name="standorte_firmaname_standorte_firmapostfach">
    <vt:lpwstr>Postfach</vt:lpwstr>
  </property>
  <property fmtid="{D5CDD505-2E9C-101B-9397-08002B2CF9AE}" pid="17" name="standorte_firmaname_standorte_firmaplz">
    <vt:lpwstr>6002</vt:lpwstr>
  </property>
  <property fmtid="{D5CDD505-2E9C-101B-9397-08002B2CF9AE}" pid="18" name="standorte_firmaname_standorte_firmaort">
    <vt:lpwstr>Luzern</vt:lpwstr>
  </property>
  <property fmtid="{D5CDD505-2E9C-101B-9397-08002B2CF9AE}" pid="19" name="standorte_firmaname_standorte_firmatelefon">
    <vt:lpwstr>+41 41 229 50 00</vt:lpwstr>
  </property>
  <property fmtid="{D5CDD505-2E9C-101B-9397-08002B2CF9AE}" pid="20" name="standorte_firmaname_standorte_firmanamekurz">
    <vt:lpwstr>FRO (Deutsch)</vt:lpwstr>
  </property>
  <property fmtid="{D5CDD505-2E9C-101B-9397-08002B2CF9AE}" pid="21" name="standorte_firmaname_standorte_firmaemail">
    <vt:lpwstr>info@unilu.ch</vt:lpwstr>
  </property>
  <property fmtid="{D5CDD505-2E9C-101B-9397-08002B2CF9AE}" pid="22" name="standorte_firmaname_sourceid">
    <vt:lpwstr>35</vt:lpwstr>
  </property>
  <property fmtid="{D5CDD505-2E9C-101B-9397-08002B2CF9AE}" pid="23" name="mitarbeitende_ersteller_mitarbeitende_anrede">
    <vt:lpwstr>Herr</vt:lpwstr>
  </property>
  <property fmtid="{D5CDD505-2E9C-101B-9397-08002B2CF9AE}" pid="24" name="mitarbeitende_ersteller_mitarbeitende_anredee">
    <vt:lpwstr>Mr</vt:lpwstr>
  </property>
  <property fmtid="{D5CDD505-2E9C-101B-9397-08002B2CF9AE}" pid="25" name="mitarbeitende_ersteller_mitarbeitende_anstellungbis">
    <vt:lpwstr/>
  </property>
  <property fmtid="{D5CDD505-2E9C-101B-9397-08002B2CF9AE}" pid="26" name="mitarbeitende_ersteller_mitarbeitende_anstellungvon">
    <vt:lpwstr>01.04.2025</vt:lpwstr>
  </property>
  <property fmtid="{D5CDD505-2E9C-101B-9397-08002B2CF9AE}" pid="27" name="mitarbeitende_ersteller_mitarbeitende_email">
    <vt:lpwstr>lukas.portmann@unilu.ch</vt:lpwstr>
  </property>
  <property fmtid="{D5CDD505-2E9C-101B-9397-08002B2CF9AE}" pid="28" name="mitarbeitende_ersteller_mitarbeitende_fakultaetsumbruch">
    <vt:lpwstr>Rektorat</vt:lpwstr>
  </property>
  <property fmtid="{D5CDD505-2E9C-101B-9397-08002B2CF9AE}" pid="29" name="mitarbeitende_ersteller_mitarbeitende_fakultaet">
    <vt:lpwstr>Rektorat</vt:lpwstr>
  </property>
  <property fmtid="{D5CDD505-2E9C-101B-9397-08002B2CF9AE}" pid="30" name="mitarbeitende_ersteller_mitarbeitende_fakultaete">
    <vt:lpwstr>President's Office</vt:lpwstr>
  </property>
  <property fmtid="{D5CDD505-2E9C-101B-9397-08002B2CF9AE}" pid="31" name="mitarbeitende_ersteller_mitarbeitende_fakultaetkurzzeichen">
    <vt:lpwstr>RE</vt:lpwstr>
  </property>
  <property fmtid="{D5CDD505-2E9C-101B-9397-08002B2CF9AE}" pid="32" name="mitarbeitende_ersteller_mitarbeitende_finanzquelle">
    <vt:lpwstr>Budget der Hochschule</vt:lpwstr>
  </property>
  <property fmtid="{D5CDD505-2E9C-101B-9397-08002B2CF9AE}" pid="33" name="mitarbeitende_ersteller_mitarbeitende_funktion">
    <vt:lpwstr>Projektleiter Universitätskommunikation</vt:lpwstr>
  </property>
  <property fmtid="{D5CDD505-2E9C-101B-9397-08002B2CF9AE}" pid="34" name="mitarbeitende_ersteller_mitarbeitende_funktione">
    <vt:lpwstr>Project Manager University Communications</vt:lpwstr>
  </property>
  <property fmtid="{D5CDD505-2E9C-101B-9397-08002B2CF9AE}" pid="35" name="mitarbeitende_ersteller_mitarbeitende_geburtstag">
    <vt:lpwstr>21.06.1964</vt:lpwstr>
  </property>
  <property fmtid="{D5CDD505-2E9C-101B-9397-08002B2CF9AE}" pid="36" name="mitarbeitende_ersteller_mitarbeitende_geschlecht">
    <vt:lpwstr>m</vt:lpwstr>
  </property>
  <property fmtid="{D5CDD505-2E9C-101B-9397-08002B2CF9AE}" pid="37" name="mitarbeitende_ersteller_mitarbeitende_id">
    <vt:lpwstr/>
  </property>
  <property fmtid="{D5CDD505-2E9C-101B-9397-08002B2CF9AE}" pid="38" name="mitarbeitende_ersteller_mitarbeitende_institut">
    <vt:lpwstr>Universitätskommunikation</vt:lpwstr>
  </property>
  <property fmtid="{D5CDD505-2E9C-101B-9397-08002B2CF9AE}" pid="39" name="mitarbeitende_ersteller_mitarbeitende_institute">
    <vt:lpwstr>University Communications</vt:lpwstr>
  </property>
  <property fmtid="{D5CDD505-2E9C-101B-9397-08002B2CF9AE}" pid="40" name="mitarbeitende_ersteller_mitarbeitende_kostenstelle">
    <vt:lpwstr>8140</vt:lpwstr>
  </property>
  <property fmtid="{D5CDD505-2E9C-101B-9397-08002B2CF9AE}" pid="41" name="mitarbeitende_ersteller_mitarbeitende_kurzzeichen">
    <vt:lpwstr>PoLu</vt:lpwstr>
  </property>
  <property fmtid="{D5CDD505-2E9C-101B-9397-08002B2CF9AE}" pid="42" name="mitarbeitende_ersteller_mitarbeitende_land">
    <vt:lpwstr>Schweiz</vt:lpwstr>
  </property>
  <property fmtid="{D5CDD505-2E9C-101B-9397-08002B2CF9AE}" pid="43" name="mitarbeitende_ersteller_mitarbeitende_logoname">
    <vt:lpwstr/>
  </property>
  <property fmtid="{D5CDD505-2E9C-101B-9397-08002B2CF9AE}" pid="44" name="mitarbeitende_ersteller_mitarbeitende_ort">
    <vt:lpwstr>Luzern</vt:lpwstr>
  </property>
  <property fmtid="{D5CDD505-2E9C-101B-9397-08002B2CF9AE}" pid="45" name="mitarbeitende_ersteller_mitarbeitende_pensum">
    <vt:lpwstr>50</vt:lpwstr>
  </property>
  <property fmtid="{D5CDD505-2E9C-101B-9397-08002B2CF9AE}" pid="46" name="mitarbeitende_ersteller_mitarbeitende_plz">
    <vt:lpwstr>6002</vt:lpwstr>
  </property>
  <property fmtid="{D5CDD505-2E9C-101B-9397-08002B2CF9AE}" pid="47" name="mitarbeitende_ersteller_mitarbeitende_professurabteilungprojekt">
    <vt:lpwstr>Universitätskommunikation</vt:lpwstr>
  </property>
  <property fmtid="{D5CDD505-2E9C-101B-9397-08002B2CF9AE}" pid="48" name="mitarbeitende_ersteller_mitarbeitende_seminarinstitutfachbereich">
    <vt:lpwstr/>
  </property>
  <property fmtid="{D5CDD505-2E9C-101B-9397-08002B2CF9AE}" pid="49" name="mitarbeitende_ersteller_mitarbeitende_strasse">
    <vt:lpwstr>Frohburgstrasse 3</vt:lpwstr>
  </property>
  <property fmtid="{D5CDD505-2E9C-101B-9397-08002B2CF9AE}" pid="50" name="mitarbeitende_ersteller_mitarbeitende_svnummer">
    <vt:lpwstr>756.6699.6795.43</vt:lpwstr>
  </property>
  <property fmtid="{D5CDD505-2E9C-101B-9397-08002B2CF9AE}" pid="51" name="mitarbeitende_ersteller_mitarbeitende_teldirekt">
    <vt:lpwstr>+41 41 229 50 99</vt:lpwstr>
  </property>
  <property fmtid="{D5CDD505-2E9C-101B-9397-08002B2CF9AE}" pid="52" name="mitarbeitende_ersteller_mitarbeitende_titelhinten">
    <vt:lpwstr/>
  </property>
  <property fmtid="{D5CDD505-2E9C-101B-9397-08002B2CF9AE}" pid="53" name="mitarbeitende_ersteller_mitarbeitende_titelmitname">
    <vt:lpwstr>lic. rer. publ. Lukas Portmann</vt:lpwstr>
  </property>
  <property fmtid="{D5CDD505-2E9C-101B-9397-08002B2CF9AE}" pid="54" name="mitarbeitende_ersteller_mitarbeitende_titelvor">
    <vt:lpwstr>lic. rer. publ.</vt:lpwstr>
  </property>
  <property fmtid="{D5CDD505-2E9C-101B-9397-08002B2CF9AE}" pid="55" name="mitarbeitende_ersteller_mitarbeitende_url">
    <vt:lpwstr>www.unilu.ch</vt:lpwstr>
  </property>
  <property fmtid="{D5CDD505-2E9C-101B-9397-08002B2CF9AE}" pid="56" name="mitarbeitende_ersteller_mitarbeitende_vorname">
    <vt:lpwstr>Lukas</vt:lpwstr>
  </property>
  <property fmtid="{D5CDD505-2E9C-101B-9397-08002B2CF9AE}" pid="57" name="mitarbeitende_ersteller_mitarbeitende_name">
    <vt:lpwstr>Portmann</vt:lpwstr>
  </property>
  <property fmtid="{D5CDD505-2E9C-101B-9397-08002B2CF9AE}" pid="58" name="mitarbeitende_ersteller_mitarbeitende_personalnummer">
    <vt:lpwstr>337081</vt:lpwstr>
  </property>
  <property fmtid="{D5CDD505-2E9C-101B-9397-08002B2CF9AE}" pid="59" name="mitarbeitende_ersteller_mitarbeitende_nationalitaet">
    <vt:lpwstr>Schweiz</vt:lpwstr>
  </property>
  <property fmtid="{D5CDD505-2E9C-101B-9397-08002B2CF9AE}" pid="60" name="mitarbeitende_ersteller_mitarbeitende_nationalitaete">
    <vt:lpwstr>Switzerland</vt:lpwstr>
  </property>
  <property fmtid="{D5CDD505-2E9C-101B-9397-08002B2CF9AE}" pid="61" name="mitarbeitende_ersteller_sourceid">
    <vt:lpwstr>4acf52f9-43a6-435f-a488-50687ca12d50</vt:lpwstr>
  </property>
  <property fmtid="{D5CDD505-2E9C-101B-9397-08002B2CF9AE}" pid="62" name="mitarbeitende_unterschriftlinks_mitarbeitende_anrede">
    <vt:lpwstr/>
  </property>
  <property fmtid="{D5CDD505-2E9C-101B-9397-08002B2CF9AE}" pid="63" name="mitarbeitende_unterschriftlinks_mitarbeitende_anredee">
    <vt:lpwstr/>
  </property>
  <property fmtid="{D5CDD505-2E9C-101B-9397-08002B2CF9AE}" pid="64" name="mitarbeitende_unterschriftlinks_mitarbeitende_anstellungbis">
    <vt:lpwstr/>
  </property>
  <property fmtid="{D5CDD505-2E9C-101B-9397-08002B2CF9AE}" pid="65" name="mitarbeitende_unterschriftlinks_mitarbeitende_anstellungvon">
    <vt:lpwstr/>
  </property>
  <property fmtid="{D5CDD505-2E9C-101B-9397-08002B2CF9AE}" pid="66" name="mitarbeitende_unterschriftlinks_mitarbeitende_email">
    <vt:lpwstr/>
  </property>
  <property fmtid="{D5CDD505-2E9C-101B-9397-08002B2CF9AE}" pid="67" name="mitarbeitende_unterschriftlinks_mitarbeitende_fakultaetsumbruch">
    <vt:lpwstr/>
  </property>
  <property fmtid="{D5CDD505-2E9C-101B-9397-08002B2CF9AE}" pid="68" name="mitarbeitende_unterschriftlinks_mitarbeitende_fakultaet">
    <vt:lpwstr/>
  </property>
  <property fmtid="{D5CDD505-2E9C-101B-9397-08002B2CF9AE}" pid="69" name="mitarbeitende_unterschriftlinks_mitarbeitende_fakultaete">
    <vt:lpwstr/>
  </property>
  <property fmtid="{D5CDD505-2E9C-101B-9397-08002B2CF9AE}" pid="70" name="mitarbeitende_unterschriftlinks_mitarbeitende_fakultaetkurzzeichen">
    <vt:lpwstr/>
  </property>
  <property fmtid="{D5CDD505-2E9C-101B-9397-08002B2CF9AE}" pid="71" name="mitarbeitende_unterschriftlinks_mitarbeitende_finanzquelle">
    <vt:lpwstr/>
  </property>
  <property fmtid="{D5CDD505-2E9C-101B-9397-08002B2CF9AE}" pid="72" name="mitarbeitende_unterschriftlinks_mitarbeitende_funktion">
    <vt:lpwstr/>
  </property>
  <property fmtid="{D5CDD505-2E9C-101B-9397-08002B2CF9AE}" pid="73" name="mitarbeitende_unterschriftlinks_mitarbeitende_funktione">
    <vt:lpwstr/>
  </property>
  <property fmtid="{D5CDD505-2E9C-101B-9397-08002B2CF9AE}" pid="74" name="mitarbeitende_unterschriftlinks_mitarbeitende_geburtstag">
    <vt:lpwstr/>
  </property>
  <property fmtid="{D5CDD505-2E9C-101B-9397-08002B2CF9AE}" pid="75" name="mitarbeitende_unterschriftlinks_mitarbeitende_geschlecht">
    <vt:lpwstr/>
  </property>
  <property fmtid="{D5CDD505-2E9C-101B-9397-08002B2CF9AE}" pid="76" name="mitarbeitende_unterschriftlinks_mitarbeitende_id">
    <vt:lpwstr/>
  </property>
  <property fmtid="{D5CDD505-2E9C-101B-9397-08002B2CF9AE}" pid="77" name="mitarbeitende_unterschriftlinks_mitarbeitende_institut">
    <vt:lpwstr/>
  </property>
  <property fmtid="{D5CDD505-2E9C-101B-9397-08002B2CF9AE}" pid="78" name="mitarbeitende_unterschriftlinks_mitarbeitende_institute">
    <vt:lpwstr/>
  </property>
  <property fmtid="{D5CDD505-2E9C-101B-9397-08002B2CF9AE}" pid="79" name="mitarbeitende_unterschriftlinks_mitarbeitende_kostenstelle">
    <vt:lpwstr/>
  </property>
  <property fmtid="{D5CDD505-2E9C-101B-9397-08002B2CF9AE}" pid="80" name="mitarbeitende_unterschriftlinks_mitarbeitende_kurzzeichen">
    <vt:lpwstr/>
  </property>
  <property fmtid="{D5CDD505-2E9C-101B-9397-08002B2CF9AE}" pid="81" name="mitarbeitende_unterschriftlinks_mitarbeitende_land">
    <vt:lpwstr/>
  </property>
  <property fmtid="{D5CDD505-2E9C-101B-9397-08002B2CF9AE}" pid="82" name="mitarbeitende_unterschriftlinks_mitarbeitende_logoname">
    <vt:lpwstr/>
  </property>
  <property fmtid="{D5CDD505-2E9C-101B-9397-08002B2CF9AE}" pid="83" name="mitarbeitende_unterschriftlinks_mitarbeitende_ort">
    <vt:lpwstr/>
  </property>
  <property fmtid="{D5CDD505-2E9C-101B-9397-08002B2CF9AE}" pid="84" name="mitarbeitende_unterschriftlinks_mitarbeitende_pensum">
    <vt:lpwstr/>
  </property>
  <property fmtid="{D5CDD505-2E9C-101B-9397-08002B2CF9AE}" pid="85" name="mitarbeitende_unterschriftlinks_mitarbeitende_plz">
    <vt:lpwstr/>
  </property>
  <property fmtid="{D5CDD505-2E9C-101B-9397-08002B2CF9AE}" pid="86" name="mitarbeitende_unterschriftlinks_mitarbeitende_professurabteilungprojekt">
    <vt:lpwstr/>
  </property>
  <property fmtid="{D5CDD505-2E9C-101B-9397-08002B2CF9AE}" pid="87" name="mitarbeitende_unterschriftlinks_mitarbeitende_seminarinstitutfachbereich">
    <vt:lpwstr/>
  </property>
  <property fmtid="{D5CDD505-2E9C-101B-9397-08002B2CF9AE}" pid="88" name="mitarbeitende_unterschriftlinks_mitarbeitende_strasse">
    <vt:lpwstr/>
  </property>
  <property fmtid="{D5CDD505-2E9C-101B-9397-08002B2CF9AE}" pid="89" name="mitarbeitende_unterschriftlinks_mitarbeitende_svnummer">
    <vt:lpwstr/>
  </property>
  <property fmtid="{D5CDD505-2E9C-101B-9397-08002B2CF9AE}" pid="90" name="mitarbeitende_unterschriftlinks_mitarbeitende_teldirekt">
    <vt:lpwstr/>
  </property>
  <property fmtid="{D5CDD505-2E9C-101B-9397-08002B2CF9AE}" pid="91" name="mitarbeitende_unterschriftlinks_mitarbeitende_titelhinten">
    <vt:lpwstr/>
  </property>
  <property fmtid="{D5CDD505-2E9C-101B-9397-08002B2CF9AE}" pid="92" name="mitarbeitende_unterschriftlinks_mitarbeitende_titelmitname">
    <vt:lpwstr/>
  </property>
  <property fmtid="{D5CDD505-2E9C-101B-9397-08002B2CF9AE}" pid="93" name="mitarbeitende_unterschriftlinks_mitarbeitende_titelvor">
    <vt:lpwstr/>
  </property>
  <property fmtid="{D5CDD505-2E9C-101B-9397-08002B2CF9AE}" pid="94" name="mitarbeitende_unterschriftlinks_mitarbeitende_url">
    <vt:lpwstr/>
  </property>
  <property fmtid="{D5CDD505-2E9C-101B-9397-08002B2CF9AE}" pid="95" name="mitarbeitende_unterschriftlinks_mitarbeitende_vorname">
    <vt:lpwstr/>
  </property>
  <property fmtid="{D5CDD505-2E9C-101B-9397-08002B2CF9AE}" pid="96" name="mitarbeitende_unterschriftlinks_mitarbeitende_name">
    <vt:lpwstr/>
  </property>
  <property fmtid="{D5CDD505-2E9C-101B-9397-08002B2CF9AE}" pid="97" name="mitarbeitende_unterschriftlinks_mitarbeitende_personalnummer">
    <vt:lpwstr/>
  </property>
  <property fmtid="{D5CDD505-2E9C-101B-9397-08002B2CF9AE}" pid="98" name="mitarbeitende_unterschriftlinks_mitarbeitende_nationalitaet">
    <vt:lpwstr/>
  </property>
  <property fmtid="{D5CDD505-2E9C-101B-9397-08002B2CF9AE}" pid="99" name="mitarbeitende_unterschriftlinks_mitarbeitende_nationalitaete">
    <vt:lpwstr/>
  </property>
  <property fmtid="{D5CDD505-2E9C-101B-9397-08002B2CF9AE}" pid="100" name="mitarbeitende_unterschriftlinks_sourceid">
    <vt:lpwstr/>
  </property>
  <property fmtid="{D5CDD505-2E9C-101B-9397-08002B2CF9AE}" pid="101" name="mitarbeitende_unterschriftrechts_mitarbeitende_anrede">
    <vt:lpwstr/>
  </property>
  <property fmtid="{D5CDD505-2E9C-101B-9397-08002B2CF9AE}" pid="102" name="mitarbeitende_unterschriftrechts_mitarbeitende_anredee">
    <vt:lpwstr/>
  </property>
  <property fmtid="{D5CDD505-2E9C-101B-9397-08002B2CF9AE}" pid="103" name="mitarbeitende_unterschriftrechts_mitarbeitende_anstellungbis">
    <vt:lpwstr/>
  </property>
  <property fmtid="{D5CDD505-2E9C-101B-9397-08002B2CF9AE}" pid="104" name="mitarbeitende_unterschriftrechts_mitarbeitende_anstellungvon">
    <vt:lpwstr/>
  </property>
  <property fmtid="{D5CDD505-2E9C-101B-9397-08002B2CF9AE}" pid="105" name="mitarbeitende_unterschriftrechts_mitarbeitende_email">
    <vt:lpwstr/>
  </property>
  <property fmtid="{D5CDD505-2E9C-101B-9397-08002B2CF9AE}" pid="106" name="mitarbeitende_unterschriftrechts_mitarbeitende_fakultaetsumbruch">
    <vt:lpwstr/>
  </property>
  <property fmtid="{D5CDD505-2E9C-101B-9397-08002B2CF9AE}" pid="107" name="mitarbeitende_unterschriftrechts_mitarbeitende_fakultaet">
    <vt:lpwstr/>
  </property>
  <property fmtid="{D5CDD505-2E9C-101B-9397-08002B2CF9AE}" pid="108" name="mitarbeitende_unterschriftrechts_mitarbeitende_fakultaete">
    <vt:lpwstr/>
  </property>
  <property fmtid="{D5CDD505-2E9C-101B-9397-08002B2CF9AE}" pid="109" name="mitarbeitende_unterschriftrechts_mitarbeitende_fakultaetkurzzeichen">
    <vt:lpwstr/>
  </property>
  <property fmtid="{D5CDD505-2E9C-101B-9397-08002B2CF9AE}" pid="110" name="mitarbeitende_unterschriftrechts_mitarbeitende_finanzquelle">
    <vt:lpwstr/>
  </property>
  <property fmtid="{D5CDD505-2E9C-101B-9397-08002B2CF9AE}" pid="111" name="mitarbeitende_unterschriftrechts_mitarbeitende_funktion">
    <vt:lpwstr/>
  </property>
  <property fmtid="{D5CDD505-2E9C-101B-9397-08002B2CF9AE}" pid="112" name="mitarbeitende_unterschriftrechts_mitarbeitende_funktione">
    <vt:lpwstr/>
  </property>
  <property fmtid="{D5CDD505-2E9C-101B-9397-08002B2CF9AE}" pid="113" name="mitarbeitende_unterschriftrechts_mitarbeitende_geburtstag">
    <vt:lpwstr/>
  </property>
  <property fmtid="{D5CDD505-2E9C-101B-9397-08002B2CF9AE}" pid="114" name="mitarbeitende_unterschriftrechts_mitarbeitende_geschlecht">
    <vt:lpwstr/>
  </property>
  <property fmtid="{D5CDD505-2E9C-101B-9397-08002B2CF9AE}" pid="115" name="mitarbeitende_unterschriftrechts_mitarbeitende_id">
    <vt:lpwstr/>
  </property>
  <property fmtid="{D5CDD505-2E9C-101B-9397-08002B2CF9AE}" pid="116" name="mitarbeitende_unterschriftrechts_mitarbeitende_institut">
    <vt:lpwstr/>
  </property>
  <property fmtid="{D5CDD505-2E9C-101B-9397-08002B2CF9AE}" pid="117" name="mitarbeitende_unterschriftrechts_mitarbeitende_institute">
    <vt:lpwstr/>
  </property>
  <property fmtid="{D5CDD505-2E9C-101B-9397-08002B2CF9AE}" pid="118" name="mitarbeitende_unterschriftrechts_mitarbeitende_kostenstelle">
    <vt:lpwstr/>
  </property>
  <property fmtid="{D5CDD505-2E9C-101B-9397-08002B2CF9AE}" pid="119" name="mitarbeitende_unterschriftrechts_mitarbeitende_kurzzeichen">
    <vt:lpwstr/>
  </property>
  <property fmtid="{D5CDD505-2E9C-101B-9397-08002B2CF9AE}" pid="120" name="mitarbeitende_unterschriftrechts_mitarbeitende_land">
    <vt:lpwstr/>
  </property>
  <property fmtid="{D5CDD505-2E9C-101B-9397-08002B2CF9AE}" pid="121" name="mitarbeitende_unterschriftrechts_mitarbeitende_logoname">
    <vt:lpwstr/>
  </property>
  <property fmtid="{D5CDD505-2E9C-101B-9397-08002B2CF9AE}" pid="122" name="mitarbeitende_unterschriftrechts_mitarbeitende_ort">
    <vt:lpwstr/>
  </property>
  <property fmtid="{D5CDD505-2E9C-101B-9397-08002B2CF9AE}" pid="123" name="mitarbeitende_unterschriftrechts_mitarbeitende_pensum">
    <vt:lpwstr/>
  </property>
  <property fmtid="{D5CDD505-2E9C-101B-9397-08002B2CF9AE}" pid="124" name="mitarbeitende_unterschriftrechts_mitarbeitende_plz">
    <vt:lpwstr/>
  </property>
  <property fmtid="{D5CDD505-2E9C-101B-9397-08002B2CF9AE}" pid="125" name="mitarbeitende_unterschriftrechts_mitarbeitende_professurabteilungprojekt">
    <vt:lpwstr/>
  </property>
  <property fmtid="{D5CDD505-2E9C-101B-9397-08002B2CF9AE}" pid="126" name="mitarbeitende_unterschriftrechts_mitarbeitende_seminarinstitutfachbereich">
    <vt:lpwstr/>
  </property>
  <property fmtid="{D5CDD505-2E9C-101B-9397-08002B2CF9AE}" pid="127" name="mitarbeitende_unterschriftrechts_mitarbeitende_strasse">
    <vt:lpwstr/>
  </property>
  <property fmtid="{D5CDD505-2E9C-101B-9397-08002B2CF9AE}" pid="128" name="mitarbeitende_unterschriftrechts_mitarbeitende_svnummer">
    <vt:lpwstr/>
  </property>
  <property fmtid="{D5CDD505-2E9C-101B-9397-08002B2CF9AE}" pid="129" name="mitarbeitende_unterschriftrechts_mitarbeitende_teldirekt">
    <vt:lpwstr/>
  </property>
  <property fmtid="{D5CDD505-2E9C-101B-9397-08002B2CF9AE}" pid="130" name="mitarbeitende_unterschriftrechts_mitarbeitende_titelhinten">
    <vt:lpwstr/>
  </property>
  <property fmtid="{D5CDD505-2E9C-101B-9397-08002B2CF9AE}" pid="131" name="mitarbeitende_unterschriftrechts_mitarbeitende_titelmitname">
    <vt:lpwstr/>
  </property>
  <property fmtid="{D5CDD505-2E9C-101B-9397-08002B2CF9AE}" pid="132" name="mitarbeitende_unterschriftrechts_mitarbeitende_titelvor">
    <vt:lpwstr/>
  </property>
  <property fmtid="{D5CDD505-2E9C-101B-9397-08002B2CF9AE}" pid="133" name="mitarbeitende_unterschriftrechts_mitarbeitende_url">
    <vt:lpwstr/>
  </property>
  <property fmtid="{D5CDD505-2E9C-101B-9397-08002B2CF9AE}" pid="134" name="mitarbeitende_unterschriftrechts_mitarbeitende_vorname">
    <vt:lpwstr/>
  </property>
  <property fmtid="{D5CDD505-2E9C-101B-9397-08002B2CF9AE}" pid="135" name="mitarbeitende_unterschriftrechts_mitarbeitende_name">
    <vt:lpwstr/>
  </property>
  <property fmtid="{D5CDD505-2E9C-101B-9397-08002B2CF9AE}" pid="136" name="mitarbeitende_unterschriftrechts_mitarbeitende_personalnummer">
    <vt:lpwstr/>
  </property>
  <property fmtid="{D5CDD505-2E9C-101B-9397-08002B2CF9AE}" pid="137" name="mitarbeitende_unterschriftrechts_mitarbeitende_nationalitaet">
    <vt:lpwstr/>
  </property>
  <property fmtid="{D5CDD505-2E9C-101B-9397-08002B2CF9AE}" pid="138" name="mitarbeitende_unterschriftrechts_mitarbeitende_nationalitaete">
    <vt:lpwstr/>
  </property>
  <property fmtid="{D5CDD505-2E9C-101B-9397-08002B2CF9AE}" pid="139" name="mitarbeitende_unterschriftrechts_sourceid">
    <vt:lpwstr/>
  </property>
  <property fmtid="{D5CDD505-2E9C-101B-9397-08002B2CF9AE}" pid="140" name="templateid">
    <vt:lpwstr>5f815aa5-2075-4d53-a805-ad7f85d45569</vt:lpwstr>
  </property>
  <property fmtid="{D5CDD505-2E9C-101B-9397-08002B2CF9AE}" pid="141" name="templateexternalid">
    <vt:lpwstr>7abf4f99-f346-4ac4-b5b0-a67101e0c511</vt:lpwstr>
  </property>
  <property fmtid="{D5CDD505-2E9C-101B-9397-08002B2CF9AE}" pid="142" name="languagekey">
    <vt:lpwstr>DE</vt:lpwstr>
  </property>
  <property fmtid="{D5CDD505-2E9C-101B-9397-08002B2CF9AE}" pid="143" name="taskpaneguid">
    <vt:lpwstr>7ec86039-bebb-4513-871d-a858853d529b</vt:lpwstr>
  </property>
  <property fmtid="{D5CDD505-2E9C-101B-9397-08002B2CF9AE}" pid="144" name="taskpaneenablemanually">
    <vt:lpwstr>Manually</vt:lpwstr>
  </property>
  <property fmtid="{D5CDD505-2E9C-101B-9397-08002B2CF9AE}" pid="145" name="templatename">
    <vt:lpwstr>Neutral hoch: Weitere Stichworte: Word Dokument Brief Korrespondenz_x000d_
</vt:lpwstr>
  </property>
  <property fmtid="{D5CDD505-2E9C-101B-9397-08002B2CF9AE}" pid="146" name="docugatedocumenthasdatastore">
    <vt:lpwstr>True</vt:lpwstr>
  </property>
  <property fmtid="{D5CDD505-2E9C-101B-9397-08002B2CF9AE}" pid="147" name="templatedisplayname">
    <vt:lpwstr>Neutral hoch</vt:lpwstr>
  </property>
  <property fmtid="{D5CDD505-2E9C-101B-9397-08002B2CF9AE}" pid="148" name="dgworkflowid">
    <vt:lpwstr>ce6b0c0e-d291-4cb4-bd74-1fdb12283f9d</vt:lpwstr>
  </property>
  <property fmtid="{D5CDD505-2E9C-101B-9397-08002B2CF9AE}" pid="149" name="docugatedocumentversion">
    <vt:lpwstr>5.17.8.0</vt:lpwstr>
  </property>
  <property fmtid="{D5CDD505-2E9C-101B-9397-08002B2CF9AE}" pid="150" name="docugatedocumentcreationpath">
    <vt:lpwstr>C:\Users\PortmanL\AppData\Local\Temp\Docugate\Documents\0a5cyvld.docx</vt:lpwstr>
  </property>
  <property fmtid="{D5CDD505-2E9C-101B-9397-08002B2CF9AE}" pid="151" name="DgAlreadyRemovedParagraph">
    <vt:lpwstr>true</vt:lpwstr>
  </property>
  <property fmtid="{D5CDD505-2E9C-101B-9397-08002B2CF9AE}" pid="152" name="FirstRefresh">
    <vt:lpwstr>false</vt:lpwstr>
  </property>
</Properties>
</file>