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Dr. iur. Markus Schreiber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Schreiber, M. (2019). </w:t>
      </w:r>
      <w:r>
        <w:rPr>
          <w:i w:val="1"/>
          <w:iCs w:val="1"/>
        </w:rPr>
        <w:t xml:space="preserve">Rechtliche Innovationssteuerung am Beispiel der Power-to-Gas-Stromspeichertechnologie</w:t>
      </w:r>
      <w:r>
        <w:rPr/>
        <w:t xml:space="preserve">. Zürich: Schulthess.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Schreiber, M. (2024). Wasserstoff und andere erneuerbare Gase im «Mantelerlass». </w:t>
      </w:r>
      <w:r>
        <w:rPr>
          <w:i w:val="1"/>
          <w:iCs w:val="1"/>
        </w:rPr>
        <w:t xml:space="preserve">Jusletter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Schreiber, M. (2023). Alpine Solaranlagen: Die Umsetzung der «Solaroffensive» durch den Bundesrat. </w:t>
      </w:r>
      <w:r>
        <w:rPr>
          <w:i w:val="1"/>
          <w:iCs w:val="1"/>
        </w:rPr>
        <w:t xml:space="preserve">Syntopia Alpina</w:t>
      </w:r>
      <w:r>
        <w:rPr/>
        <w:t xml:space="preserve">, (11. September 2023).</w:t>
      </w:r>
    </w:p>
    <w:p>
      <w:pPr>
        <w:spacing w:after="240" w:line="240" w:lineRule="atLeast"/>
      </w:pPr>
      <w:r>
        <w:rPr/>
        <w:t xml:space="preserve">Schreiber, M. (2022). Alpenstrom und Raumplanung: Eine kritische Betrachtung der aktuellen Gesetzgebung. </w:t>
      </w:r>
      <w:r>
        <w:rPr>
          <w:i w:val="1"/>
          <w:iCs w:val="1"/>
        </w:rPr>
        <w:t xml:space="preserve">Syntopia Alpina</w:t>
      </w:r>
      <w:r>
        <w:rPr/>
        <w:t xml:space="preserve">, (6. Dezember 2022). Retrieved from https://www.syntopia-alpina.ch/beitraege/alpenstrom-und-raumplanung-eine-kritische-betrachtung-der-aktuellen-gesetzgebung</w:t>
      </w:r>
    </w:p>
    <w:p>
      <w:pPr>
        <w:spacing w:after="240" w:line="240" w:lineRule="atLeast"/>
      </w:pPr>
      <w:r>
        <w:rPr/>
        <w:t xml:space="preserve">Schreiber, M. (2022). Die Nutzung des Alpenraums zur nachhaltigen Stromerzeugung. </w:t>
      </w:r>
      <w:r>
        <w:rPr>
          <w:i w:val="1"/>
          <w:iCs w:val="1"/>
        </w:rPr>
        <w:t xml:space="preserve">Schweizerisches Zentralblatt für Staats- und Verwaltungsrecht (ZBl)</w:t>
      </w:r>
      <w:r>
        <w:rPr/>
        <w:t xml:space="preserve">, </w:t>
      </w:r>
      <w:r>
        <w:rPr>
          <w:i w:val="1"/>
          <w:iCs w:val="1"/>
        </w:rPr>
        <w:t xml:space="preserve">123</w:t>
      </w:r>
      <w:r>
        <w:rPr/>
        <w:t xml:space="preserve"> (10), 515–546.</w:t>
      </w:r>
    </w:p>
    <w:p>
      <w:pPr>
        <w:spacing w:after="240" w:line="240" w:lineRule="atLeast"/>
      </w:pPr>
      <w:r>
        <w:rPr/>
        <w:t xml:space="preserve">Schreiber, M. (2021). Der Rechtsrahmen einer Wasserstoffwirtschaft. </w:t>
      </w:r>
      <w:r>
        <w:rPr>
          <w:i w:val="1"/>
          <w:iCs w:val="1"/>
        </w:rPr>
        <w:t xml:space="preserve">Umweltrecht in der Praxis URP</w:t>
      </w:r>
      <w:r>
        <w:rPr/>
        <w:t xml:space="preserve">, (4), 329–355.</w:t>
      </w:r>
    </w:p>
    <w:p>
      <w:pPr>
        <w:spacing w:after="240" w:line="240" w:lineRule="atLeast"/>
      </w:pPr>
      <w:r>
        <w:rPr/>
        <w:t xml:space="preserve">Schreiber, M., &amp; Joss, M. (2020). Der ‘Chilling Effect’ auf die Grundrechtsausübung. </w:t>
      </w:r>
      <w:r>
        <w:rPr>
          <w:i w:val="1"/>
          <w:iCs w:val="1"/>
        </w:rPr>
        <w:t xml:space="preserve">Schweizerisches Zentralblatt für Staats- und Verwaltungsrecht (ZBl)</w:t>
      </w:r>
      <w:r>
        <w:rPr/>
        <w:t xml:space="preserve">, </w:t>
      </w:r>
      <w:r>
        <w:rPr>
          <w:i w:val="1"/>
          <w:iCs w:val="1"/>
        </w:rPr>
        <w:t xml:space="preserve">121</w:t>
      </w:r>
      <w:r>
        <w:rPr/>
        <w:t xml:space="preserve"> (10), 523–543.</w:t>
      </w:r>
    </w:p>
    <w:p>
      <w:pPr>
        <w:spacing w:after="240" w:line="240" w:lineRule="atLeast"/>
      </w:pPr>
      <w:r>
        <w:rPr/>
        <w:t xml:space="preserve">Schreiber, M. (2020). Das Ende der ehehaften Wasserrechte? Der Entscheid des Bundesgerichts in Sachen Wasserkraftwerk Hammer. </w:t>
      </w:r>
      <w:r>
        <w:rPr>
          <w:i w:val="1"/>
          <w:iCs w:val="1"/>
        </w:rPr>
        <w:t xml:space="preserve">Aktuelle Juristische Praxis (AJP/PJA)</w:t>
      </w:r>
      <w:r>
        <w:rPr/>
        <w:t xml:space="preserve">, (1), 95–103.</w:t>
      </w:r>
    </w:p>
    <w:p>
      <w:pPr>
        <w:spacing w:after="240" w:line="240" w:lineRule="atLeast"/>
      </w:pPr>
      <w:r>
        <w:rPr/>
        <w:t xml:space="preserve">Heselhaus, S., &amp; Schreiber, M. (2020). Forschung zum Recht der Energiewende. </w:t>
      </w:r>
      <w:r>
        <w:rPr>
          <w:i w:val="1"/>
          <w:iCs w:val="1"/>
        </w:rPr>
        <w:t xml:space="preserve">zentralinfo, Industrie- und Handelskammer Zentralschweiz IHZ</w:t>
      </w:r>
      <w:r>
        <w:rPr/>
        <w:t xml:space="preserve">, (01), 14–15.</w:t>
      </w:r>
    </w:p>
    <w:p>
      <w:pPr>
        <w:spacing w:after="240" w:line="240" w:lineRule="atLeast"/>
      </w:pPr>
      <w:r>
        <w:rPr/>
        <w:t xml:space="preserve">Schreiber, M. (2020). Regulation of Energy Storage in the DACH Countries. </w:t>
      </w:r>
      <w:r>
        <w:rPr>
          <w:i w:val="1"/>
          <w:iCs w:val="1"/>
        </w:rPr>
        <w:t xml:space="preserve">European Energy and Environmental Law Review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, 168–176.</w:t>
      </w:r>
    </w:p>
    <w:p>
      <w:pPr>
        <w:spacing w:after="240" w:line="240" w:lineRule="atLeast"/>
      </w:pPr>
      <w:r>
        <w:rPr/>
        <w:t xml:space="preserve">Heselhaus, S., &amp; Schreiber, M. (2017). Energierecht und Zukunft der Fernwärme. </w:t>
      </w:r>
      <w:r>
        <w:rPr>
          <w:i w:val="1"/>
          <w:iCs w:val="1"/>
        </w:rPr>
        <w:t xml:space="preserve">Aqua &amp; Gas</w:t>
      </w:r>
      <w:r>
        <w:rPr/>
        <w:t xml:space="preserve">, (9), 54–57.</w:t>
      </w:r>
    </w:p>
    <w:p>
      <w:pPr>
        <w:spacing w:after="240" w:line="240" w:lineRule="atLeast"/>
      </w:pPr>
      <w:r>
        <w:rPr/>
        <w:t xml:space="preserve">Hentschel, A., &amp; Schreiber, M. (2016). Erdkabel oder Freileitung? Anforderungen an den Ausbau des Stromnetzes aufgrund der Energiestrategie 2050 und der Strategie Stromnetze. </w:t>
      </w:r>
      <w:r>
        <w:rPr>
          <w:i w:val="1"/>
          <w:iCs w:val="1"/>
        </w:rPr>
        <w:t xml:space="preserve">Jusletter</w:t>
      </w:r>
      <w:r>
        <w:rPr/>
        <w:t xml:space="preserve">, (19. Dezember).</w:t>
      </w:r>
    </w:p>
    <w:p>
      <w:pPr>
        <w:spacing w:after="240" w:line="240" w:lineRule="atLeast"/>
      </w:pPr>
      <w:r>
        <w:rPr/>
        <w:t xml:space="preserve">Heselhaus, S., &amp; Schreiber, M. (2016). Rechtliche Grundlagen der Fernwärme. </w:t>
      </w:r>
      <w:r>
        <w:rPr>
          <w:i w:val="1"/>
          <w:iCs w:val="1"/>
        </w:rPr>
        <w:t xml:space="preserve">Jusletter</w:t>
      </w:r>
      <w:r>
        <w:rPr/>
        <w:t xml:space="preserve">, (19. Dezember).</w:t>
      </w:r>
    </w:p>
    <w:p>
      <w:pPr>
        <w:spacing w:after="240" w:line="240" w:lineRule="atLeast"/>
      </w:pPr>
      <w:r>
        <w:rPr/>
        <w:t xml:space="preserve">Schreiber, M. (2015). Die Zuständigkeit in energierechtlichen Verfahren mit Kartellrechtsbezug: Eine Untersuchung zum Verhältnis der §§ 87, 89 GWB und 102, 103 EnWG. </w:t>
      </w:r>
      <w:r>
        <w:rPr>
          <w:i w:val="1"/>
          <w:iCs w:val="1"/>
        </w:rPr>
        <w:t xml:space="preserve">Recht der Energiewirtschaft; RdE</w:t>
      </w:r>
      <w:r>
        <w:rPr/>
        <w:t xml:space="preserve">, (6), 236–241.</w:t>
      </w:r>
    </w:p>
    <w:p>
      <w:pPr>
        <w:spacing w:after="240" w:line="240" w:lineRule="atLeast"/>
      </w:pPr>
      <w:r>
        <w:rPr/>
        <w:t xml:space="preserve">Schreiber, M. (2015). Rechtsfragen der Photovoltaik. </w:t>
      </w:r>
      <w:r>
        <w:rPr>
          <w:i w:val="1"/>
          <w:iCs w:val="1"/>
        </w:rPr>
        <w:t xml:space="preserve">Jusletter</w:t>
      </w:r>
      <w:r>
        <w:rPr/>
        <w:t xml:space="preserve">, (30. November).</w:t>
      </w:r>
    </w:p>
    <w:p>
      <w:pPr>
        <w:spacing w:after="240" w:line="240" w:lineRule="atLeast"/>
      </w:pPr>
      <w:r>
        <w:rPr/>
        <w:t xml:space="preserve">Schreiber, M., &amp; Tscharner, C. (2014). Rechtsichere Vergabe von Verteilnetzkonzessionen. </w:t>
      </w:r>
      <w:r>
        <w:rPr>
          <w:i w:val="1"/>
          <w:iCs w:val="1"/>
        </w:rPr>
        <w:t xml:space="preserve">Jusletter</w:t>
      </w:r>
      <w:r>
        <w:rPr/>
        <w:t xml:space="preserve">, (27. Oktober).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Schreiber, M. (2025). Alpine Solaranlagen im Bundesrecht. In Urner Institut Kulturen der Alpen (Ed.), </w:t>
      </w:r>
      <w:r>
        <w:rPr>
          <w:i w:val="1"/>
          <w:iCs w:val="1"/>
        </w:rPr>
        <w:t xml:space="preserve">Sonnenstrom: Alpine Energielandschaften im Umbruch</w:t>
      </w:r>
      <w:r>
        <w:rPr/>
        <w:t xml:space="preserve"> (pp. 30–38). Zürich: Hier und Jetzt.</w:t>
      </w:r>
    </w:p>
    <w:p>
      <w:pPr>
        <w:spacing w:after="240" w:line="240" w:lineRule="atLeast"/>
      </w:pPr>
      <w:r>
        <w:rPr/>
        <w:t xml:space="preserve">Schreiber, M. (2025). Die bilateralen Beziehungen der EU und der Schweiz im Energiesektor. In Mathis, Klaus, Norer, Roland, Pégorier, Clotilde, Perrin, Jonas &amp; Schreiber, Markus (Eds.), </w:t>
      </w:r>
      <w:r>
        <w:rPr>
          <w:i w:val="1"/>
          <w:iCs w:val="1"/>
        </w:rPr>
        <w:t xml:space="preserve">Schutz von Mensch und Umwelt im europäischen Kontext: Festschrift für Sebastian Heselhaus zum 65. Geburtstag</w:t>
      </w:r>
      <w:r>
        <w:rPr/>
        <w:t xml:space="preserve"> (pp. 297–320). Berlin: Duncker &amp; Humblot.</w:t>
      </w:r>
    </w:p>
    <w:p>
      <w:pPr>
        <w:spacing w:after="240" w:line="240" w:lineRule="atLeast"/>
      </w:pPr>
      <w:r>
        <w:rPr/>
        <w:t xml:space="preserve">Schreiber, M. (2025). Regulierungsinstrumente der Innovationsförderung. In Baumann, Phil, Seiler, Hansjörg &amp; Winistörfer, Marc M. (Eds.), </w:t>
      </w:r>
      <w:r>
        <w:rPr>
          <w:i w:val="1"/>
          <w:iCs w:val="1"/>
        </w:rPr>
        <w:t xml:space="preserve">Die Vielfalt der rechtlichen Regulierungsinstrumente: Eine kritische Betrachtung: Band zur 1. Nachwuchstagung des Luzerner Instituts für Wirtschaft und Regulierung - WiRe</w:t>
      </w:r>
      <w:r>
        <w:rPr/>
        <w:t xml:space="preserve"> (pp. 155–174). Zürich: Dike.</w:t>
      </w:r>
    </w:p>
    <w:p>
      <w:pPr>
        <w:spacing w:after="240" w:line="240" w:lineRule="atLeast"/>
      </w:pPr>
      <w:r>
        <w:rPr/>
        <w:t xml:space="preserve">Schreiber, M. (2024). Der rechtlich-politische Rahmen im europäischen Kontext: Integration vs. Isolation. In Schillig, Ivo &amp; Previšić, Boris (Eds.), </w:t>
      </w:r>
      <w:r>
        <w:rPr>
          <w:i w:val="1"/>
          <w:iCs w:val="1"/>
        </w:rPr>
        <w:t xml:space="preserve">Die Alpen für eine klimapositive Schweiz</w:t>
      </w:r>
      <w:r>
        <w:rPr/>
        <w:t xml:space="preserve"> (pp. 84–95). Altdorf: o.A. Retrieved from https://zenodo.org/records/10380389</w:t>
      </w:r>
    </w:p>
    <w:p>
      <w:pPr>
        <w:spacing w:after="240" w:line="240" w:lineRule="atLeast"/>
      </w:pPr>
      <w:r>
        <w:rPr/>
        <w:t xml:space="preserve">Schreiber, M. (2024). Gesetzliche Möglichkeitsräume für Photovoltaik und Windkraft in den Alpen. In Schillig, Ivo &amp; Previšić, Boris (Eds.), </w:t>
      </w:r>
      <w:r>
        <w:rPr>
          <w:i w:val="1"/>
          <w:iCs w:val="1"/>
        </w:rPr>
        <w:t xml:space="preserve">Die Alpen für eine klimapositive Schweiz</w:t>
      </w:r>
      <w:r>
        <w:rPr/>
        <w:t xml:space="preserve"> (pp. 54–66). Altdorf: o.A. Retrieved from https://zenodo.org/records/10380389</w:t>
      </w:r>
    </w:p>
    <w:p>
      <w:pPr>
        <w:spacing w:after="240" w:line="240" w:lineRule="atLeast"/>
      </w:pPr>
      <w:r>
        <w:rPr/>
        <w:t xml:space="preserve">Schreiber, M., Lustenberger, S., &amp; De Pretto, S. (2024). Rechtliche Regulierungen. In Schillig, Ivo &amp; Previšić, Boris (Eds.), </w:t>
      </w:r>
      <w:r>
        <w:rPr>
          <w:i w:val="1"/>
          <w:iCs w:val="1"/>
        </w:rPr>
        <w:t xml:space="preserve">Die Alpen für eine klimapositive Schweiz</w:t>
      </w:r>
      <w:r>
        <w:rPr/>
        <w:t xml:space="preserve"> (pp. 112–114). Altdorf: o.A. Retrieved from https://zenodo.org/records/10380389</w:t>
      </w:r>
    </w:p>
    <w:p>
      <w:pPr>
        <w:spacing w:after="240" w:line="240" w:lineRule="atLeast"/>
      </w:pPr>
      <w:r>
        <w:rPr/>
        <w:t xml:space="preserve">Schreiber, M. (2023). Aktuelle Entwicklungen im Europäischen Energierecht. In Epiney, Astrid, Progin-Theuerkauf, Sarah, Dahinden, Flaminia &amp; Zlatescu, Petru Emanuel (Eds.), </w:t>
      </w:r>
      <w:r>
        <w:rPr>
          <w:i w:val="1"/>
          <w:iCs w:val="1"/>
        </w:rPr>
        <w:t xml:space="preserve">Schweizerisches Jahrbuch für Europarecht 2022/2023</w:t>
      </w:r>
      <w:r>
        <w:rPr/>
        <w:t xml:space="preserve"> (pp. 195–217). Bern; Zürich: Schulthess; Stämpfli.</w:t>
      </w:r>
    </w:p>
    <w:p>
      <w:pPr>
        <w:spacing w:after="240" w:line="240" w:lineRule="atLeast"/>
      </w:pPr>
      <w:r>
        <w:rPr/>
        <w:t xml:space="preserve">Schreiber, M. (2023). Die Förderung emissionsfreier Antriebe im Strassenverkehrsrecht. In Landolt, Hardy &amp; Dähler, Manfred (Eds.), </w:t>
      </w:r>
      <w:r>
        <w:rPr>
          <w:i w:val="1"/>
          <w:iCs w:val="1"/>
        </w:rPr>
        <w:t xml:space="preserve">Jahrbuch zum Strassenverkehrsrecht 2023</w:t>
      </w:r>
      <w:r>
        <w:rPr/>
        <w:t xml:space="preserve"> (pp. 31–56). Zürich/St. Gallen: Dike.</w:t>
      </w:r>
    </w:p>
    <w:p>
      <w:pPr>
        <w:spacing w:after="240" w:line="240" w:lineRule="atLeast"/>
      </w:pPr>
      <w:r>
        <w:rPr/>
        <w:t xml:space="preserve">Schreiber, M. (2023). Technologieneutralität im Energierecht: Wirtschaftlich-rechtlicher Anspruch und politische Wirklichkeit. In Nobel, Peter, Baumann, Alexander Gian-Carlo &amp; Aliverti, Elias (Eds.), </w:t>
      </w:r>
      <w:r>
        <w:rPr>
          <w:i w:val="1"/>
          <w:iCs w:val="1"/>
        </w:rPr>
        <w:t xml:space="preserve">Law and Economics in all seinen Facetten: Festschrift zu Ehren von Klaus Mathis</w:t>
      </w:r>
      <w:r>
        <w:rPr/>
        <w:t xml:space="preserve"> (pp. 329–363). Berlin: Duncker &amp; Humblot.</w:t>
      </w:r>
    </w:p>
    <w:p>
      <w:pPr>
        <w:spacing w:after="240" w:line="240" w:lineRule="atLeast"/>
      </w:pPr>
      <w:r>
        <w:rPr/>
        <w:t xml:space="preserve">Schreiber, M. (2022). Governance of Energy Innovations. In Hettich, Peter &amp; Kachi, Aya (Eds.), </w:t>
      </w:r>
      <w:r>
        <w:rPr>
          <w:i w:val="1"/>
          <w:iCs w:val="1"/>
        </w:rPr>
        <w:t xml:space="preserve">Swiss Energy Governance: Political, Economic and Legal Challenges and Opportunities in the Energy Transition</w:t>
      </w:r>
      <w:r>
        <w:rPr/>
        <w:t xml:space="preserve"> (pp. 175–193). Cham: Springer. Retrieved from https://link.springer.com/book/10.1007/978-3-030-80787-0</w:t>
      </w:r>
    </w:p>
    <w:p>
      <w:pPr>
        <w:spacing w:after="240" w:line="240" w:lineRule="atLeast"/>
      </w:pPr>
      <w:r>
        <w:rPr/>
        <w:t xml:space="preserve">Schreiber, M. (2022). Kapitel 11: Wärmeversorgung. In Heselhaus, Sebastian, Schreiber, Markus &amp; Zumoberhaus, Marion (Eds.),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(Vol. 22, pp. 189–204). Zürich: Dike-Verlag.</w:t>
      </w:r>
    </w:p>
    <w:p>
      <w:pPr>
        <w:spacing w:after="240" w:line="240" w:lineRule="atLeast"/>
      </w:pPr>
      <w:r>
        <w:rPr/>
        <w:t xml:space="preserve">Schreiber, M. (2022). Kapitel 13: Speichertechnologien. In Heselhaus, Sebastian, Schreiber, Markus &amp; Zumoberhaus, Marion (Eds.),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(Vol. 22, pp. 223–234). Zürich: Dike-Verlag.</w:t>
      </w:r>
    </w:p>
    <w:p>
      <w:pPr>
        <w:spacing w:after="240" w:line="240" w:lineRule="atLeast"/>
      </w:pPr>
      <w:r>
        <w:rPr/>
        <w:t xml:space="preserve">Schreiber, M. (2022). Kapitel 15: Strommarkt und Netzregulierung. In Heselhaus, Sebastian, Schreiber, Markus &amp; Zumoberhaus, Marion (Eds.),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(Vol. 22, pp. 249–277). Zürich: Dike-Verlag.</w:t>
      </w:r>
    </w:p>
    <w:p>
      <w:pPr>
        <w:spacing w:after="240" w:line="240" w:lineRule="atLeast"/>
      </w:pPr>
      <w:r>
        <w:rPr/>
        <w:t xml:space="preserve">Schreiber, M. (2022). Kapitel 16: Gasmarkt und Gasnetzregulierung. In Heselhaus, Sebastian, Schreiber, Markus &amp; Zumoberhaus, Marion (Eds.),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(Vol. 22, pp. 279–291). Zürich: Dike-Verlag.</w:t>
      </w:r>
    </w:p>
    <w:p>
      <w:pPr>
        <w:spacing w:after="240" w:line="240" w:lineRule="atLeast"/>
      </w:pPr>
      <w:r>
        <w:rPr/>
        <w:t xml:space="preserve">Schreiber, M. (2022). Kapitel 1: Einführung. In Heselhaus, Sebastian, Schreiber, Markus &amp; Zumoberhaus, Marion (Eds.),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(Vol. 22, pp. 3–15). Zürich: Dike-Verlag.</w:t>
      </w:r>
    </w:p>
    <w:p>
      <w:pPr>
        <w:spacing w:after="240" w:line="240" w:lineRule="atLeast"/>
      </w:pPr>
      <w:r>
        <w:rPr/>
        <w:t xml:space="preserve">Schreiber, M. (2022). Kapitel 3: Verfassungsrechtliche Grundlagen. In Heselhaus, Sebastian, Schreiber, Markus &amp; Zumoberhaus, Marion (Eds.),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(Vol. 22, pp. 29–47). Zürich: Dike-Verlag.</w:t>
      </w:r>
    </w:p>
    <w:p>
      <w:pPr>
        <w:spacing w:after="240" w:line="240" w:lineRule="atLeast"/>
      </w:pPr>
      <w:r>
        <w:rPr/>
        <w:t xml:space="preserve">Joss, M., Schreiber, M., &amp; Zumoberhaus, M. (2022). Kapitel 5: Förderung erneuerbarer Energien. In Heselhaus, Sebastian, Schreiber, Markus &amp; Zumoberhaus, Marion (Eds.),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(Vol. 22, pp. 67–84). Zürich: Dike-Verlag.</w:t>
      </w:r>
    </w:p>
    <w:p>
      <w:pPr>
        <w:spacing w:after="240" w:line="240" w:lineRule="atLeast"/>
      </w:pPr>
      <w:r>
        <w:rPr/>
        <w:t xml:space="preserve">Schreiber, M. (2022). Kapitel 6: Wasserkraft. In Heselhaus, Sebastian, Schreiber, Markus &amp; Zumoberhaus, Marion (Eds.),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(Vol. 22, pp. 85–108). Zürich: Dike-Verlag.</w:t>
      </w:r>
    </w:p>
    <w:p>
      <w:pPr>
        <w:spacing w:after="240" w:line="240" w:lineRule="atLeast"/>
      </w:pPr>
      <w:r>
        <w:rPr/>
        <w:t xml:space="preserve">Joss, M., &amp; Schreiber, M. (2022). Kapitel 7: Photovoltaik. In Heselhaus, Sebastian, Schreiber, Markus &amp; Zumoberhaus, Marion (Eds.),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(Vol. 22, pp. 109–133). Zürich: Dike-Verlag.</w:t>
      </w:r>
    </w:p>
    <w:p>
      <w:pPr>
        <w:spacing w:after="240" w:line="240" w:lineRule="atLeast"/>
      </w:pPr>
      <w:r>
        <w:rPr/>
        <w:t xml:space="preserve">Schreiber, M. (2022). Kapitel 9: Geothermie. In Heselhaus, Sebastian, Schreiber, Markus &amp; Zumoberhaus, Marion (Eds.),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(Vol. 22, pp. 155–171). Zürich: Dike-Verlag.</w:t>
      </w:r>
    </w:p>
    <w:p>
      <w:pPr>
        <w:spacing w:after="240" w:line="240" w:lineRule="atLeast"/>
      </w:pPr>
      <w:r>
        <w:rPr/>
        <w:t xml:space="preserve">Schreiber, M. (2021). Regulating Innovation. In Mathis, Klaus &amp; Tor, Avishalom (Eds.), </w:t>
      </w:r>
      <w:r>
        <w:rPr>
          <w:i w:val="1"/>
          <w:iCs w:val="1"/>
        </w:rPr>
        <w:t xml:space="preserve">Law and Economics of Regulation</w:t>
      </w:r>
      <w:r>
        <w:rPr/>
        <w:t xml:space="preserve"> (Vol. 11, pp. 273–305). Cham: Springer.</w:t>
      </w:r>
    </w:p>
    <w:p>
      <w:pPr>
        <w:spacing w:after="240" w:line="240" w:lineRule="atLeast"/>
      </w:pPr>
      <w:r>
        <w:rPr/>
        <w:t xml:space="preserve">Heselhaus, S., &amp; Schreiber, M. (2020). § 38 Zugang zu Dienstleistungen von allgemeinem wirtschaftlichem Interesse. In Heselhaus, Sebastian &amp; Nowak, Carsten (Eds.), </w:t>
      </w:r>
      <w:r>
        <w:rPr>
          <w:i w:val="1"/>
          <w:iCs w:val="1"/>
        </w:rPr>
        <w:t xml:space="preserve">Handbuch der Europäischen Grundrechte</w:t>
      </w:r>
      <w:r>
        <w:rPr/>
        <w:t xml:space="preserve"> (2. Aufl., pp. 874–884). München: C.H. Beck.</w:t>
      </w:r>
    </w:p>
    <w:p>
      <w:pPr>
        <w:spacing w:after="240" w:line="240" w:lineRule="atLeast"/>
      </w:pPr>
      <w:r>
        <w:rPr/>
        <w:t xml:space="preserve">Haux, D. H., Picecchi, D., &amp; Schreiber, M. (2019). Einleitung: Risikokontrolle durch rechtliche Regulierung? In Haux, Dario Henri, Picecchi, Dario &amp; Schreiber Markus (Eds.), </w:t>
      </w:r>
      <w:r>
        <w:rPr>
          <w:i w:val="1"/>
          <w:iCs w:val="1"/>
        </w:rPr>
        <w:t xml:space="preserve">Recht und Risiko</w:t>
      </w:r>
      <w:r>
        <w:rPr/>
        <w:t xml:space="preserve"> (p. 1 ff.). Zürich/Basel/Genf: Schulthess.</w:t>
      </w:r>
    </w:p>
    <w:p>
      <w:pPr>
        <w:spacing w:after="240" w:line="240" w:lineRule="atLeast"/>
      </w:pPr>
      <w:r>
        <w:rPr/>
        <w:t xml:space="preserve">Schreiber, M. (2019). Restrisiko vs. Nullrisiko bei technischen Innovationen. In Haux Dario, Picecchi Dario &amp; Schreiber Markus (Eds.), </w:t>
      </w:r>
      <w:r>
        <w:rPr>
          <w:i w:val="1"/>
          <w:iCs w:val="1"/>
        </w:rPr>
        <w:t xml:space="preserve">Recht und Risiko: Junge Rechtswissenschaft Luzern</w:t>
      </w:r>
      <w:r>
        <w:rPr/>
        <w:t xml:space="preserve"> (Vol. 134, pp. 29–52). Zürich: Schulthess.</w:t>
      </w:r>
    </w:p>
    <w:p>
      <w:pPr>
        <w:spacing w:after="240" w:line="240" w:lineRule="atLeast"/>
      </w:pPr>
      <w:r>
        <w:rPr/>
        <w:t xml:space="preserve">Haux, D. H., Picecchi, D., &amp; Schreiber, M. (2019). Schlussfolgerungen: Die richtige Balance zwischen Über- und Unterregulierung. In Haux, Dario Henri, Picecchi, Dario &amp; Schreiber Markus (Eds.), </w:t>
      </w:r>
      <w:r>
        <w:rPr>
          <w:i w:val="1"/>
          <w:iCs w:val="1"/>
        </w:rPr>
        <w:t xml:space="preserve">Recht und Risiko</w:t>
      </w:r>
      <w:r>
        <w:rPr/>
        <w:t xml:space="preserve"> (p. 233 ff.). Zürich/Basel/Genf: Schulthess.</w:t>
      </w:r>
    </w:p>
    <w:p>
      <w:pPr>
        <w:spacing w:after="240" w:line="240" w:lineRule="atLeast"/>
      </w:pPr>
      <w:r>
        <w:rPr/>
        <w:t xml:space="preserve">Schreiber, M. (2018). Capacity Mechanisms: An Intervention Needed in Failing Markets? In Mathis, Klaus &amp; Huber, Bruce R. (Eds.), </w:t>
      </w:r>
      <w:r>
        <w:rPr>
          <w:i w:val="1"/>
          <w:iCs w:val="1"/>
        </w:rPr>
        <w:t xml:space="preserve">Energy Law and Economics</w:t>
      </w:r>
      <w:r>
        <w:rPr/>
        <w:t xml:space="preserve"> (Vol. 5, pp. 211–237). Cham: Springer International Publishing.</w:t>
      </w:r>
    </w:p>
    <w:p>
      <w:pPr>
        <w:spacing w:after="240" w:line="240" w:lineRule="atLeast"/>
      </w:pPr>
      <w:r>
        <w:rPr/>
        <w:t xml:space="preserve">Schreiber, M. (2016). E-Mobility in der Schweiz. In Bernet, Stephanie, Gertsch, Gabriel, Harasgama, Rehana &amp; Schister, Roman (Eds.), </w:t>
      </w:r>
      <w:r>
        <w:rPr>
          <w:i w:val="1"/>
          <w:iCs w:val="1"/>
        </w:rPr>
        <w:t xml:space="preserve">Mobilität – Mobilité – Mobility.Recht der mobilen Gesellschaft</w:t>
      </w:r>
      <w:r>
        <w:rPr/>
        <w:t xml:space="preserve"> (Vol. 10, pp. 43–68). Zürich/St. Gallen: Dike Verlag.</w:t>
      </w:r>
    </w:p>
    <w:p>
      <w:pPr>
        <w:spacing w:after="240" w:line="240" w:lineRule="atLeast"/>
      </w:pPr>
      <w:r>
        <w:rPr/>
        <w:t xml:space="preserve">Hentschel, A., &amp; Schreiber, M. (2016). Erdkabel im Höchstspannungsbereich: Anforderungen in Deutschland und in der Schweiz. In Hebeler, Timo, Hofmann, Ekkehard, Proelss, Alexander &amp; Reiff, Peter (Eds.), </w:t>
      </w:r>
      <w:r>
        <w:rPr>
          <w:i w:val="1"/>
          <w:iCs w:val="1"/>
        </w:rPr>
        <w:t xml:space="preserve">Jahrbuch des Umwelt- und Technikrechts 2016</w:t>
      </w:r>
      <w:r>
        <w:rPr/>
        <w:t xml:space="preserve"> (Vol. 131, pp. 197–231). Berlin: Erich Schmidt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Schreiber, M. (2019). Rechtsprechung zur Photovoltaik: Integrierte vs. angebaute Anlagen. In Heselhaus, Sebastian &amp; Schreiber, Markus (Eds.), </w:t>
      </w:r>
      <w:r>
        <w:rPr>
          <w:i w:val="1"/>
          <w:iCs w:val="1"/>
        </w:rPr>
        <w:t xml:space="preserve">Energierechtstagung 2019: Tagungsband zur 2. Energierechtstagung an der Universität Luzern vom 31. Januar 2019</w:t>
      </w:r>
      <w:r>
        <w:rPr/>
        <w:t xml:space="preserve"> (Vol. 12, pp. 71–97). Zürich; St. Gallen: Dike.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Hänni, Julia, &amp; Schreiber, Markus (Eds.). (2026). </w:t>
      </w:r>
      <w:r>
        <w:rPr>
          <w:i w:val="1"/>
          <w:iCs w:val="1"/>
        </w:rPr>
        <w:t xml:space="preserve">TEXTO Öff. Recht II: Bildungs- und Forschungsrecht, Raumplanungs- und Umweltrecht, Infrastrukturrecht, Öffentliches Wirtschaftsrecht</w:t>
      </w:r>
      <w:r>
        <w:rPr/>
        <w:t xml:space="preserve"> (Texto Gesetzesausgabe) (7th ed.). Basel: Helbing Lichtenhahn Verlag.</w:t>
      </w:r>
    </w:p>
    <w:p>
      <w:pPr>
        <w:spacing w:after="240" w:line="240" w:lineRule="atLeast"/>
      </w:pPr>
      <w:r>
        <w:rPr/>
        <w:t xml:space="preserve">Mathis, Klaus, Norer, Roland, Pégorier, Clotilde, Perrin, Jonas, &amp; Schreiber, Markus. (Eds.). (2025). </w:t>
      </w:r>
      <w:r>
        <w:rPr>
          <w:i w:val="1"/>
          <w:iCs w:val="1"/>
        </w:rPr>
        <w:t xml:space="preserve">Schutz von Mensch und Umwelt im europäischen Kontext: Festschrift für Sebastian Heselhaus zum 65. Geburtstag</w:t>
      </w:r>
      <w:r>
        <w:rPr/>
        <w:t xml:space="preserve"> (Schriften zum Öffentlichen Recht) (Vol. 1584). Berlin: Duncker &amp; Humblot.</w:t>
      </w:r>
    </w:p>
    <w:p>
      <w:pPr>
        <w:spacing w:after="240" w:line="240" w:lineRule="atLeast"/>
      </w:pPr>
      <w:r>
        <w:rPr/>
        <w:t xml:space="preserve">Heselhaus, Sebastian, Schreiber, Markus, &amp; Zumoberhaus, Marion (Eds.). (2022). </w:t>
      </w:r>
      <w:r>
        <w:rPr>
          <w:i w:val="1"/>
          <w:iCs w:val="1"/>
        </w:rPr>
        <w:t xml:space="preserve">Handbuch zum schweizerischen Energierecht</w:t>
      </w:r>
      <w:r>
        <w:rPr/>
        <w:t xml:space="preserve"> (Schriften zum Energierecht) (Vol. 22). Zürich: Dike-Verlag. Retrieved from https://www.dike.ch/wissenschaftliche-schriftenreihen/schriftenreihe-dike/schriften-zum-energierecht-sze/heselhaus-schreiber-zumoberhaus-handbuch-zum-schweizerischen-energierecht</w:t>
      </w:r>
    </w:p>
    <w:p>
      <w:pPr>
        <w:spacing w:after="240" w:line="240" w:lineRule="atLeast"/>
      </w:pPr>
      <w:r>
        <w:rPr/>
        <w:t xml:space="preserve">Haux, Dario Henri, Picecchi, Dario, &amp; Schreiber, Markus (Eds.). (2019). </w:t>
      </w:r>
      <w:r>
        <w:rPr>
          <w:i w:val="1"/>
          <w:iCs w:val="1"/>
        </w:rPr>
        <w:t xml:space="preserve">Recht und Risiko: Junge Rechtswissenschaft Luzern</w:t>
      </w:r>
      <w:r>
        <w:rPr/>
        <w:t xml:space="preserve"> (Vol. 134). Zürich: Schulthess.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Conference Proceedings/Paper</w:t>
      </w:r>
    </w:p>
    <w:p>
      <w:pPr>
        <w:spacing w:after="240" w:line="240" w:lineRule="atLeast"/>
      </w:pPr>
      <w:r>
        <w:rPr/>
        <w:t xml:space="preserve">Heselhaus, Sebastian, &amp; Schreiber, Markus (Eds.). (2023). </w:t>
      </w:r>
      <w:r>
        <w:rPr>
          <w:i w:val="1"/>
          <w:iCs w:val="1"/>
        </w:rPr>
        <w:t xml:space="preserve">Energierechtstagung 2022: 5. Tagung zum Recht und Management der Energiewirtschaft an der Universität Luzern vom 29. April 2022</w:t>
      </w:r>
      <w:r>
        <w:rPr/>
        <w:t xml:space="preserve"> (Schriften zum Energierecht) (Vol. 25). Presented at the 5. Tagung zum Recht und Management der Energiewirtschaft, Zürich; St. Gallen: Dike.</w:t>
      </w:r>
    </w:p>
    <w:p>
      <w:pPr>
        <w:spacing w:after="240" w:line="240" w:lineRule="atLeast"/>
      </w:pPr>
      <w:r>
        <w:rPr/>
        <w:t xml:space="preserve">Heselhaus, Sebastian, &amp; Schreiber, Markus (Eds.). (2022). </w:t>
      </w:r>
      <w:r>
        <w:rPr>
          <w:i w:val="1"/>
          <w:iCs w:val="1"/>
        </w:rPr>
        <w:t xml:space="preserve">Energierechtstagung 2021: 4. Tagung zum Recht und Management der Energiewirtschaft an der Universität Luzern vom 28. Januar 2021</w:t>
      </w:r>
      <w:r>
        <w:rPr/>
        <w:t xml:space="preserve"> (Schriften zum Energierecht) (Vol. 23). Zürich; St. Gallen: Dike.</w:t>
      </w:r>
    </w:p>
    <w:p>
      <w:pPr>
        <w:spacing w:after="240" w:line="240" w:lineRule="atLeast"/>
      </w:pPr>
      <w:r>
        <w:rPr/>
        <w:t xml:space="preserve">Heselhaus, Sebastian, &amp; Schreiber, Markus (Eds.). (2021). </w:t>
      </w:r>
      <w:r>
        <w:rPr>
          <w:i w:val="1"/>
          <w:iCs w:val="1"/>
        </w:rPr>
        <w:t xml:space="preserve">Energierechtstagung 2020: Tagungsband zur 3. Energierechtstagung an der Universität Luzern vom 7. Februar 2020</w:t>
      </w:r>
      <w:r>
        <w:rPr/>
        <w:t xml:space="preserve"> (Schriften zum Energierecht) (Vol. 17). Zürich; St. Gallen: Dike.</w:t>
      </w:r>
    </w:p>
    <w:p>
      <w:pPr>
        <w:spacing w:after="240" w:line="240" w:lineRule="atLeast"/>
      </w:pPr>
      <w:r>
        <w:rPr/>
        <w:t xml:space="preserve">Heselhaus, Sebastian, &amp; Schreiber, Markus (Eds.). (2019). </w:t>
      </w:r>
      <w:r>
        <w:rPr>
          <w:i w:val="1"/>
          <w:iCs w:val="1"/>
        </w:rPr>
        <w:t xml:space="preserve">Energierechtstagung 2019: Tagungsband zur 2. Energierechtstagung an der Universität Luzern vom 31. Januar 2019</w:t>
      </w:r>
      <w:r>
        <w:rPr/>
        <w:t xml:space="preserve"> (Schriften zum Energierecht) (Vol. 12). Zürich; St. Gallen: Dike.</w:t>
      </w:r>
    </w:p>
    <w:p>
      <w:pPr>
        <w:spacing w:after="240" w:line="240" w:lineRule="atLeast"/>
      </w:pPr>
      <w:r>
        <w:rPr/>
        <w:t xml:space="preserve">Heselhaus, Sebastian, Hänni, Julia, &amp; Schreiber, Markus (Eds.). (2019). </w:t>
      </w:r>
      <w:r>
        <w:rPr>
          <w:i w:val="1"/>
          <w:iCs w:val="1"/>
        </w:rPr>
        <w:t xml:space="preserve">Rechtsfragen der Energiewirtschaft: Tagungsband zur 1. Energierechtstagung an der Universität Luzern vom 23. November 2017</w:t>
      </w:r>
      <w:r>
        <w:rPr/>
        <w:t xml:space="preserve"> (Schriften zum Energierecht) (Vol. 10). Zürich; St. Gallen: Dike.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Baumgart, M., Humbel, C., &amp; Schreiber, M. (11 June 2026). Herausgefordertes Recht. </w:t>
      </w:r>
      <w:r>
        <w:rPr>
          <w:i w:val="1"/>
          <w:iCs w:val="1"/>
        </w:rPr>
        <w:t xml:space="preserve">Cogito - Das Wissensmagazin der Universität Luzern</w:t>
      </w:r>
      <w:r>
        <w:rPr/>
        <w:t xml:space="preserve">, (16/2026), 18–20.</w:t>
      </w:r>
    </w:p>
    <w:p>
      <w:pPr>
        <w:spacing w:after="240" w:line="240" w:lineRule="atLeast"/>
      </w:pPr>
      <w:r>
        <w:rPr/>
        <w:t xml:space="preserve">Baumgart, M., Humbel, C., &amp; Schreiber, M. (15 June 2026). Herausgefordertes Recht. </w:t>
      </w:r>
      <w:r>
        <w:rPr>
          <w:i w:val="1"/>
          <w:iCs w:val="1"/>
        </w:rPr>
        <w:t xml:space="preserve">Cogito</w:t>
      </w:r>
      <w:r>
        <w:rPr/>
        <w:t xml:space="preserve">. Retrieved from https://www.unilu.ch/magazin/artikel/herausgefordertes-recht/</w:t>
      </w:r>
    </w:p>
    <w:p>
      <w:pPr>
        <w:spacing w:after="240" w:line="240" w:lineRule="atLeast"/>
      </w:pPr>
      <w:r>
        <w:rPr/>
        <w:t xml:space="preserve">Schreiber, M., Schildhauer, T., Friedl, M., Biollaz, S., Betz, R., Marchand, C., … Bryner, P. (12 May 2025). Erneuerbare Gase für die Energiewende: Projekt DeCIRRA. </w:t>
      </w:r>
      <w:r>
        <w:rPr>
          <w:i w:val="1"/>
          <w:iCs w:val="1"/>
        </w:rPr>
        <w:t xml:space="preserve">Aqua &amp; Gas</w:t>
      </w:r>
      <w:r>
        <w:rPr/>
        <w:t xml:space="preserve">. Retrieved from https://www.aquaetgas.ch/energie/gas/20250512-ag05-projekt-decirra-erneuerbare-gase-f%C3%BCr-die-energiewende/</w:t>
      </w:r>
    </w:p>
    <w:p>
      <w:pPr>
        <w:spacing w:after="240" w:line="240" w:lineRule="atLeast"/>
      </w:pPr>
      <w:r>
        <w:rPr/>
        <w:t xml:space="preserve">Biollaz, S., Betz, R., Friedl, M., Schildhauer, T., Schreiber, M., &amp; Züst, S. (2023). Innosuisse-Flagship-Projekt DeCIRRA: Welche Rolle spielen Power-to-Gas und Negativ-Emissionstechnologien für das Netto-null-Ziel? </w:t>
      </w:r>
      <w:r>
        <w:rPr>
          <w:i w:val="1"/>
          <w:iCs w:val="1"/>
        </w:rPr>
        <w:t xml:space="preserve">Aqua &amp; Gas</w:t>
      </w:r>
      <w:r>
        <w:rPr/>
        <w:t xml:space="preserve">, (5), 58–63.</w:t>
      </w:r>
    </w:p>
    <w:p>
      <w:pPr>
        <w:spacing w:after="240" w:line="240" w:lineRule="atLeast"/>
      </w:pPr>
      <w:r>
        <w:rPr/>
        <w:t xml:space="preserve">Schreiber, M. (2023). Hemmt das Recht Innovation? </w:t>
      </w:r>
      <w:r>
        <w:rPr>
          <w:i w:val="1"/>
          <w:iCs w:val="1"/>
        </w:rPr>
        <w:t xml:space="preserve">SAGW-Bulletin</w:t>
      </w:r>
      <w:r>
        <w:rPr/>
        <w:t xml:space="preserve">, (1), 28–31.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/>
        <w:t xml:space="preserve">Schreiber, M. (2026). Art. 81 BV. In Schlegel, Stefan &amp; Ammann, Odile (Eds.), </w:t>
      </w:r>
      <w:r>
        <w:rPr>
          <w:i w:val="1"/>
          <w:iCs w:val="1"/>
        </w:rPr>
        <w:t xml:space="preserve">Onlinekommentar Bundesverfassung: Der frei zugängliche Rechtskommentar</w:t>
      </w:r>
      <w:r>
        <w:rPr/>
        <w:t xml:space="preserve">. https://doi.org/10.17176/20260126-103243-0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Schreiber, M. (11 September 2023). </w:t>
      </w:r>
      <w:r>
        <w:rPr>
          <w:i w:val="1"/>
          <w:iCs w:val="1"/>
        </w:rPr>
        <w:t xml:space="preserve">Der Vollzug der ‘Solaroffensive’: Rechtliche Analyse der neuen Verordnungsbestimmungen zu Art. 71a EnG</w:t>
      </w:r>
      <w:r>
        <w:rPr/>
        <w:t xml:space="preserve">. Altdorf. Retrieved from https://www.kulturen-der-alpen.ch/fileadmin/Bilder/Downloads/Der-Vollzug-der-Solaroffensive/Studie-Der-Vollzug-der-Solaroffensive-MS.pdf</w:t>
      </w:r>
    </w:p>
    <w:p>
      <w:pPr>
        <w:spacing w:after="240" w:line="240" w:lineRule="atLeast"/>
      </w:pPr>
      <w:r>
        <w:rPr/>
        <w:t xml:space="preserve">Schreiber, M. (2023). </w:t>
      </w:r>
      <w:r>
        <w:rPr>
          <w:i w:val="1"/>
          <w:iCs w:val="1"/>
        </w:rPr>
        <w:t xml:space="preserve">Auswirkungen der Entflechtungsvorgaben auf den Einsatz von Power‐to‐Gas‐Anlagen in der Schweiz: Innosuisse Flagship DeCIRRA, Subprojekt 2, Deliverable 2.1</w:t>
      </w:r>
      <w:r>
        <w:rPr/>
        <w:t xml:space="preserve">. Luzern/Villigen.</w:t>
      </w:r>
    </w:p>
    <w:p>
      <w:pPr>
        <w:spacing w:after="240" w:line="240" w:lineRule="atLeast"/>
      </w:pPr>
      <w:r>
        <w:rPr/>
        <w:t xml:space="preserve">Schreiber, M. (2023). </w:t>
      </w:r>
      <w:r>
        <w:rPr>
          <w:i w:val="1"/>
          <w:iCs w:val="1"/>
        </w:rPr>
        <w:t xml:space="preserve">Das europäische regulatorische Umfeld der Power-to-Gas-Technologie und seine Auswirkungen auf die Schweiz: Innosuisse Flagship DeCIRRA, Deliverable 2.2</w:t>
      </w:r>
      <w:r>
        <w:rPr/>
        <w:t xml:space="preserve">. Luzern/Villigen.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Heselhaus, S., &amp; Schreiber, M. (15 March 2022). Ein Verbot, für das ihr die Macht fehlt: Klima- und Energiestrategie der Stadt Luzern. </w:t>
      </w:r>
      <w:r>
        <w:rPr>
          <w:i w:val="1"/>
          <w:iCs w:val="1"/>
        </w:rPr>
        <w:t xml:space="preserve">Luzerner Anzeiger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Humbel, C., Baumgart, M., &amp; Schreiber, M. (February 2026). Blockchain-Forschung im „Crypto Valley“: Das Zug Institute for Blockchain Research. </w:t>
      </w:r>
      <w:r>
        <w:rPr>
          <w:i w:val="1"/>
          <w:iCs w:val="1"/>
        </w:rPr>
        <w:t xml:space="preserve">MMR - Zeitschrift für das Recht der Digitalisierung, Datenwirtschaft und IT</w:t>
      </w:r>
      <w:r>
        <w:rPr/>
        <w:t xml:space="preserve">, (2), 89–90.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Schreiber, M. (2022). </w:t>
      </w:r>
      <w:r>
        <w:rPr>
          <w:i w:val="1"/>
          <w:iCs w:val="1"/>
        </w:rPr>
        <w:t xml:space="preserve">Rechtliche Rahmenbedingungen für Alpenstrom</w:t>
      </w:r>
      <w:r>
        <w:rPr/>
        <w:t xml:space="preserve">. (Schillig, Ivo &amp; Previšić, Boris, Eds.). Altdorf.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Schreiber, M. (2023). </w:t>
      </w:r>
      <w:r>
        <w:rPr>
          <w:i w:val="1"/>
          <w:iCs w:val="1"/>
        </w:rPr>
        <w:t xml:space="preserve">Relevante Erlasse für Power‐to‐Gas‐Anlagen im europäischen Umfeld</w:t>
      </w:r>
      <w:r>
        <w:rPr/>
        <w:t xml:space="preserve">. Luzern/Villigen.</w:t>
      </w:r>
    </w:p>
    <w:p>
      <w:pPr>
        <w:spacing w:after="240" w:line="240" w:lineRule="atLeast"/>
      </w:pPr>
      <w:r>
        <w:rPr/>
        <w:t xml:space="preserve">Schreiber, M. (2023). </w:t>
      </w:r>
      <w:r>
        <w:rPr>
          <w:i w:val="1"/>
          <w:iCs w:val="1"/>
        </w:rPr>
        <w:t xml:space="preserve">Relevante Erlasse für Power‐to‐Gas‐Anlagen in der Schweiz</w:t>
      </w:r>
      <w:r>
        <w:rPr/>
        <w:t xml:space="preserve">. Luzern/Villigen.</w:t>
      </w:r>
    </w:p>
    <w:p>
      <w:pPr>
        <w:spacing w:after="240" w:line="240" w:lineRule="atLeast"/>
      </w:pPr>
      <w:r>
        <w:rPr/>
        <w:t xml:space="preserve">Schreiber, M. (2021). </w:t>
      </w:r>
      <w:r>
        <w:rPr>
          <w:i w:val="1"/>
          <w:iCs w:val="1"/>
        </w:rPr>
        <w:t xml:space="preserve">Förderung der Elektromobilität im Strassenverkehrsrecht</w:t>
      </w:r>
      <w:r>
        <w:rPr/>
        <w:t xml:space="preserve"> (CLS Working Papers Series No. 9). Luzern.</w:t>
      </w:r>
    </w:p>
    <w:p>
      <w:pPr>
        <w:spacing w:after="240" w:line="240" w:lineRule="atLeast"/>
      </w:pPr>
      <w:r>
        <w:rPr/>
        <w:t xml:space="preserve">Schreiber, M., &amp; Zumoberhaus, M. (2021). </w:t>
      </w:r>
      <w:r>
        <w:rPr>
          <w:i w:val="1"/>
          <w:iCs w:val="1"/>
        </w:rPr>
        <w:t xml:space="preserve">Ladeinfrastruktur für Elektrofahrzeuge: Rechtliche Instrumente zur Förderung des Aufbaus privater und öffentlicher Ladepunkte</w:t>
      </w:r>
      <w:r>
        <w:rPr/>
        <w:t xml:space="preserve"> (CLS Working Papers Series No. 7). Luzern.</w:t>
      </w:r>
    </w:p>
    <w:p>
      <w:pPr>
        <w:spacing w:after="240" w:line="240" w:lineRule="atLeast"/>
      </w:pPr>
      <w:r>
        <w:rPr/>
        <w:t xml:space="preserve">Schreiber, M., &amp; Zumoberhaus, M. (2020). </w:t>
      </w:r>
      <w:r>
        <w:rPr>
          <w:i w:val="1"/>
          <w:iCs w:val="1"/>
        </w:rPr>
        <w:t xml:space="preserve">Die Umsetzung der MuKEn 2014 in den Kantonen</w:t>
      </w:r>
      <w:r>
        <w:rPr/>
        <w:t xml:space="preserve"> (Center for Law and Sustainability (CLS) Working Papers Series No. Working Paper No. 6). Luzern. Retrieved from https://www.unilu.ch/fakultaeten/rf/professuren/heselhaus-sebastian/forschung/kompetenzstelle-fuer-energierecht-competence-center-for-energy-law-lucerne-cell/energieeffizienz/</w:t>
      </w:r>
    </w:p>
    <w:p>
      <w:pPr>
        <w:spacing w:after="240" w:line="240" w:lineRule="atLeast"/>
      </w:pPr>
      <w:r>
        <w:rPr/>
        <w:t xml:space="preserve">Kober, T., Bauer, C., Bach, C., Beuse, M., Georges, G., Held, M., … Schreiber, M. (2019). </w:t>
      </w:r>
      <w:r>
        <w:rPr>
          <w:i w:val="1"/>
          <w:iCs w:val="1"/>
        </w:rPr>
        <w:t xml:space="preserve">Power-to-X: Perspektiven in der Schweiz: Ein Weissbuch</w:t>
      </w:r>
      <w:r>
        <w:rPr/>
        <w:t xml:space="preserve">. Villigen. https://doi.org/10.3929/ethz-b-000525806</w:t>
      </w:r>
    </w:p>
    <w:p>
      <w:pPr>
        <w:spacing w:after="240" w:line="240" w:lineRule="atLeast"/>
      </w:pPr>
      <w:r>
        <w:rPr/>
        <w:t xml:space="preserve">Thaler, P., Hofmann, B., Abegg, A., Bornemann, B., Braunreiter, L., Burger, P., … Schreiber, M. (2019). </w:t>
      </w:r>
      <w:r>
        <w:rPr>
          <w:i w:val="1"/>
          <w:iCs w:val="1"/>
        </w:rPr>
        <w:t xml:space="preserve">Schweizer Energiepolitik zwischen Bund, Kantonen und Gemeinden: Zentralisieren, dezentralisieren oder koordinieren?</w:t>
      </w:r>
      <w:r>
        <w:rPr/>
        <w:t xml:space="preserve"> (SCCER CREST White Paper No. 7).</w:t>
      </w:r>
    </w:p>
    <w:p>
      <w:pPr>
        <w:spacing w:after="240" w:line="240" w:lineRule="atLeast"/>
      </w:pPr>
      <w:r>
        <w:rPr/>
        <w:t xml:space="preserve">Schreiber, M. (2015). </w:t>
      </w:r>
      <w:r>
        <w:rPr>
          <w:i w:val="1"/>
          <w:iCs w:val="1"/>
        </w:rPr>
        <w:t xml:space="preserve">Survey: Rechtliche Rahmenbedingungen der Photovoltaik in der Schweiz</w:t>
      </w:r>
      <w:r>
        <w:rPr/>
        <w:t xml:space="preserve"> (Center for Law and Sustainability (CLS) Working Papers Series No. Working Paper No. 2).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Dr. iur. Markus Schreiber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Dr. iur. Markus Schreiber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