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des. Hannah Fasnacht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Fasnacht, H. (2023). Differences Between Single and Sequential Pictorial Storytelling. </w:t>
      </w:r>
      <w:r>
        <w:rPr>
          <w:i w:val="1"/>
          <w:iCs w:val="1"/>
        </w:rPr>
        <w:t xml:space="preserve">The Journal for the Philosophy of Language, Mind and the Arts (JoLMA)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81–108.</w:t>
      </w:r>
    </w:p>
    <w:p>
      <w:pPr>
        <w:spacing w:after="240" w:line="240" w:lineRule="atLeast"/>
      </w:pPr>
      <w:r>
        <w:rPr/>
        <w:t xml:space="preserve">Fasnacht, H. (2023). The Narrative Characteristics of Images. </w:t>
      </w:r>
      <w:r>
        <w:rPr>
          <w:i w:val="1"/>
          <w:iCs w:val="1"/>
        </w:rPr>
        <w:t xml:space="preserve">British Journal of Aesthetics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(1), 1–23.</w:t>
      </w:r>
    </w:p>
    <w:p>
      <w:pPr>
        <w:spacing w:after="240" w:line="240" w:lineRule="atLeast"/>
      </w:pPr>
      <w:r>
        <w:rPr/>
        <w:t xml:space="preserve">Fasnacht, H. (2021). The Narrative Aesthetics of Protest Images. </w:t>
      </w:r>
      <w:r>
        <w:rPr>
          <w:i w:val="1"/>
          <w:iCs w:val="1"/>
        </w:rPr>
        <w:t xml:space="preserve">The Journal for the Philosophy of Language, Mind and the Arts (JoLMA)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(1), 221–238.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des. Hannah Fasnacht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des. Hannah Fasnacht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