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David Weisstanner</w:t>
      </w:r>
    </w:p>
    <w:p>
      <w:pPr>
        <w:spacing w:after="240" w:line="240" w:lineRule="atLeast"/>
      </w:pPr>
      <w:r>
        <w:t xml:space="preserve">ORCID: 0000-0002-4245-898X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Jacques, O., Baute, S., Busemeyer, M., &amp; Weisstanner, D. (2026). Health Care as Social Investment? Public Opinion on Trade-Offs Between Curative and Preventive Care in Four OECD Countries. </w:t>
      </w:r>
      <w:r>
        <w:rPr>
          <w:i w:val="1"/>
          <w:iCs w:val="1"/>
        </w:rPr>
        <w:t xml:space="preserve">Journal of Health Politics, Policy and Law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(3), 379–405. https://doi.org/10.1215/03616878-12317985</w:t>
      </w:r>
    </w:p>
    <w:p>
      <w:pPr>
        <w:spacing w:after="240" w:line="240" w:lineRule="atLeast"/>
      </w:pPr>
      <w:r>
        <w:rPr/>
        <w:t xml:space="preserve">Weisstanner, D., &amp; van Kersbergen, K. (2026). Managing the Artificial Intelligence Revolution: Perceived Risks and Social Policy Preferences Among Firm-Level Decision Makers. </w:t>
      </w:r>
      <w:r>
        <w:rPr>
          <w:i w:val="1"/>
          <w:iCs w:val="1"/>
        </w:rPr>
        <w:t xml:space="preserve">Social Policy &amp; Administration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(1), 100–111. https://doi.org/10.5281/zenodo.16570774</w:t>
      </w:r>
    </w:p>
    <w:p>
      <w:pPr>
        <w:spacing w:after="240" w:line="240" w:lineRule="atLeast"/>
      </w:pPr>
      <w:r>
        <w:rPr/>
        <w:t xml:space="preserve">Hodel, J., Rothacher, Y., de Almeida Moreira, A. B., Fellinghauer, C., Pacheco Barzallo, D. P., Weisstanner, D., … Sabariego Tomas, C. (2026). Disability severity transitions in the community-dwelling Swiss ageing population: secondary analysis of the Swiss version of the Survey of Health, Ageing and Retirement in Europe (SHARE) using multistate models. </w:t>
      </w:r>
      <w:r>
        <w:rPr>
          <w:i w:val="1"/>
          <w:iCs w:val="1"/>
        </w:rPr>
        <w:t xml:space="preserve">BMJ Open</w:t>
      </w:r>
      <w:r>
        <w:rPr/>
        <w:t xml:space="preserve">. https://doi.org/10.1136/bmjopen-2025-104871</w:t>
      </w:r>
    </w:p>
    <w:p>
      <w:pPr>
        <w:spacing w:after="240" w:line="240" w:lineRule="atLeast"/>
      </w:pPr>
      <w:r>
        <w:rPr/>
        <w:t xml:space="preserve">Ort, A., Stefanelli, S., &amp; Weisstanner, D. (2026). Health Information Seeking by People Navigating Masculinizing Transition Pathways in Switzerland: Communication Inequalities and Adaptive Approaches. </w:t>
      </w:r>
      <w:r>
        <w:rPr>
          <w:i w:val="1"/>
          <w:iCs w:val="1"/>
        </w:rPr>
        <w:t xml:space="preserve">Health Communication</w:t>
      </w:r>
      <w:r>
        <w:rPr/>
        <w:t xml:space="preserve">, 1–16. https://doi.org/10.1080/10410236.2026.2743838</w:t>
      </w:r>
    </w:p>
    <w:p>
      <w:pPr>
        <w:spacing w:after="240" w:line="240" w:lineRule="atLeast"/>
      </w:pPr>
      <w:r>
        <w:rPr/>
        <w:t xml:space="preserve">Maritz, R., Weisstanner, D., Stucki, G., Sidler, O., Scheel-Sailer, A., Sturzenegger, C., … The, R. (2026). Policy brief: how can rehabilitation be strengthened in Switzerland? Evidence-informed policy considerations based on the 2023 World Health Assembly resolution on strengthening rehabilitation in health systems. </w:t>
      </w:r>
      <w:r>
        <w:rPr>
          <w:i w:val="1"/>
          <w:iCs w:val="1"/>
        </w:rPr>
        <w:t xml:space="preserve">Public Health Reviews</w:t>
      </w:r>
      <w:r>
        <w:rPr/>
        <w:t xml:space="preserve">, 1609467 ff. https://doi.org/10.3389/phrs.2026.1609467</w:t>
      </w:r>
    </w:p>
    <w:p>
      <w:pPr>
        <w:spacing w:after="240" w:line="240" w:lineRule="atLeast"/>
      </w:pPr>
      <w:r>
        <w:rPr/>
        <w:t xml:space="preserve">Jacques, O., Weisstanner, D., Baute, S., &amp; Busemeyer, M. (2026). Responding to growing health care costs: Public preferences in four OECD countries. </w:t>
      </w:r>
      <w:r>
        <w:rPr>
          <w:i w:val="1"/>
          <w:iCs w:val="1"/>
        </w:rPr>
        <w:t xml:space="preserve">SSM - Health Systems</w:t>
      </w:r>
      <w:r>
        <w:rPr/>
        <w:t xml:space="preserve">. https://doi.org/10.1016/j.ssmhs.2026.100211</w:t>
      </w:r>
    </w:p>
    <w:p>
      <w:pPr>
        <w:spacing w:after="240" w:line="240" w:lineRule="atLeast"/>
      </w:pPr>
      <w:r>
        <w:rPr/>
        <w:t xml:space="preserve">Maritz, R., Beganovic, B., Gattinger, H., Zech, L., Claudia, G., Kohler, M., … Sabariego Tomas, C. (2026). Swiss Nursing Perspectives on the Relevance of the World Health Assembly Resolution on Strengthening Rehabilitation in Health Systems: Subanalysis of Rehabilitation Nurses from a National Online Survey. </w:t>
      </w:r>
      <w:r>
        <w:rPr>
          <w:i w:val="1"/>
          <w:iCs w:val="1"/>
        </w:rPr>
        <w:t xml:space="preserve">Nursing: Research and Reviews</w:t>
      </w:r>
      <w:r>
        <w:rPr/>
        <w:t xml:space="preserve">, 1–12. https://doi.org/10.2147/NRR.S623129</w:t>
      </w:r>
    </w:p>
    <w:p>
      <w:pPr>
        <w:spacing w:after="240" w:line="240" w:lineRule="atLeast"/>
      </w:pPr>
      <w:r>
        <w:rPr/>
        <w:t xml:space="preserve">Goubin, S., Jacques, O., Kumlin, S., &amp; Weisstanner, D. (2026). Why Some Want Something for Nothing: Three Explanations for Unfunded Spending Demand. </w:t>
      </w:r>
      <w:r>
        <w:rPr>
          <w:i w:val="1"/>
          <w:iCs w:val="1"/>
        </w:rPr>
        <w:t xml:space="preserve">Scandinavian Political Studies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e70034 ff. https://doi.org/10.1111/1467-9477.70034</w:t>
      </w:r>
    </w:p>
    <w:p>
      <w:pPr>
        <w:spacing w:after="240" w:line="240" w:lineRule="atLeast"/>
      </w:pPr>
      <w:r>
        <w:rPr/>
        <w:t xml:space="preserve">Horn, A., Jensen, C., &amp; Weisstanner, D. (2026). Winning with equality: how left-wing parties attract votes but amplify electoral cleavages.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, 1–26. https://doi.org/10.1080/13501763.2026.2614069</w:t>
      </w:r>
    </w:p>
    <w:p>
      <w:pPr>
        <w:spacing w:after="240" w:line="240" w:lineRule="atLeast"/>
      </w:pPr>
      <w:r>
        <w:rPr/>
        <w:t xml:space="preserve">Maritz, R., Beganovic, L., Weisstanner, D., McHugh, L., &amp; Sabariego Tomas, C. (2025). Exploring perspectives on implementing the World Health Assembly’s Resolution for Strengthening Rehabilitation in Health Systems in Switzerland: a representative rehabilitation stakeholder survey. </w:t>
      </w:r>
      <w:r>
        <w:rPr>
          <w:i w:val="1"/>
          <w:iCs w:val="1"/>
        </w:rPr>
        <w:t xml:space="preserve">Disability and Rehabilitation</w:t>
      </w:r>
      <w:r>
        <w:rPr/>
        <w:t xml:space="preserve">, </w:t>
      </w:r>
      <w:r>
        <w:rPr>
          <w:i w:val="1"/>
          <w:iCs w:val="1"/>
        </w:rPr>
        <w:t xml:space="preserve">47</w:t>
      </w:r>
      <w:r>
        <w:rPr/>
        <w:t xml:space="preserve"> (14), 3696–3707. https://doi.org/10.1080/09638288.2024.2429744</w:t>
      </w:r>
    </w:p>
    <w:p>
      <w:pPr>
        <w:spacing w:after="240" w:line="240" w:lineRule="atLeast"/>
      </w:pPr>
      <w:r>
        <w:rPr/>
        <w:t xml:space="preserve">Weisstanner, D., &amp; Engler, S. (2025). The Electoral Appeal of Symbolic Class Signalling Through Cultural Consumption. </w:t>
      </w:r>
      <w:r>
        <w:rPr>
          <w:i w:val="1"/>
          <w:iCs w:val="1"/>
        </w:rPr>
        <w:t xml:space="preserve">British Journal of Political Science</w:t>
      </w:r>
      <w:r>
        <w:rPr/>
        <w:t xml:space="preserve">, 1–12. https://doi.org/10.1017/S0007123425100513</w:t>
      </w:r>
    </w:p>
    <w:p>
      <w:pPr>
        <w:spacing w:after="240" w:line="240" w:lineRule="atLeast"/>
      </w:pPr>
      <w:r>
        <w:rPr/>
        <w:t xml:space="preserve">Weisstanner, D., &amp; Jensen, C. (2024). Political mobilization and socioeconomic inequality in policy congruence.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63</w:t>
      </w:r>
      <w:r>
        <w:rPr/>
        <w:t xml:space="preserve"> (4), 1540–1556.</w:t>
      </w:r>
    </w:p>
    <w:p>
      <w:pPr>
        <w:spacing w:after="240" w:line="240" w:lineRule="atLeast"/>
      </w:pPr>
      <w:r>
        <w:rPr/>
        <w:t xml:space="preserve">Maritz, R., Beganovic, L., Weisstanner, D., &amp; Sabariego Tomas, C. (2024). Exploring perspectives on implementing the World Health Assembly’s Resolution for Strengthening Rehabilitation in Health Systems in Switzerland: a representative rehabilitation stakeholder survey. </w:t>
      </w:r>
      <w:r>
        <w:rPr>
          <w:i w:val="1"/>
          <w:iCs w:val="1"/>
        </w:rPr>
        <w:t xml:space="preserve">Disability and Rehabilitation</w:t>
      </w:r>
      <w:r>
        <w:rPr/>
        <w:t xml:space="preserve">, </w:t>
      </w:r>
      <w:r>
        <w:rPr>
          <w:i w:val="1"/>
          <w:iCs w:val="1"/>
        </w:rPr>
        <w:t xml:space="preserve">0</w:t>
      </w:r>
      <w:r>
        <w:rPr/>
        <w:t xml:space="preserve">, 1–12. https://doi.org/10.1080/09638288.2024.2429744</w:t>
      </w:r>
    </w:p>
    <w:p>
      <w:pPr>
        <w:spacing w:after="240" w:line="240" w:lineRule="atLeast"/>
      </w:pPr>
      <w:r>
        <w:rPr/>
        <w:t xml:space="preserve">Weisstanner, D. (2023). Stagnating incomes and preferences for redistribution: The role of absolute and relative experiences.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(2), 551–570. https://doi.org/10.1111/1475-6765.12520</w:t>
      </w:r>
    </w:p>
    <w:p>
      <w:pPr>
        <w:spacing w:after="240" w:line="240" w:lineRule="atLeast"/>
      </w:pPr>
      <w:r>
        <w:rPr/>
        <w:t xml:space="preserve">Weisstanner, D. (2022). COVID-19 and welfare state support: the case of universal basic income. </w:t>
      </w:r>
      <w:r>
        <w:rPr>
          <w:i w:val="1"/>
          <w:iCs w:val="1"/>
        </w:rPr>
        <w:t xml:space="preserve">Policy and Society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96–110. https://doi.org/10.1093/polsoc/puab015</w:t>
      </w:r>
    </w:p>
    <w:p>
      <w:pPr>
        <w:spacing w:after="240" w:line="240" w:lineRule="atLeast"/>
      </w:pPr>
      <w:r>
        <w:rPr/>
        <w:t xml:space="preserve">Paskov, M., &amp; Weisstanner, D. (2022). Cross-Class Embeddedness through Family Ties and Support for Income Redistribution. </w:t>
      </w:r>
      <w:r>
        <w:rPr>
          <w:i w:val="1"/>
          <w:iCs w:val="1"/>
        </w:rPr>
        <w:t xml:space="preserve">European Sociological Review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286–303. https://doi.org/10.1093/esr/jcab040</w:t>
      </w:r>
    </w:p>
    <w:p>
      <w:pPr>
        <w:spacing w:after="240" w:line="240" w:lineRule="atLeast"/>
      </w:pPr>
      <w:r>
        <w:rPr/>
        <w:t xml:space="preserve">Armingeon, K., &amp; Weisstanner, D. (2022). Objective Conditions Count, Political Beliefs Decide: The Conditional Effects of Self-Interest and Ideology on Redistribution Preferences. </w:t>
      </w:r>
      <w:r>
        <w:rPr>
          <w:i w:val="1"/>
          <w:iCs w:val="1"/>
        </w:rPr>
        <w:t xml:space="preserve">Political Studies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887–900. https://doi.org/10.1177/0032321721993652</w:t>
      </w:r>
    </w:p>
    <w:p>
      <w:pPr>
        <w:spacing w:after="240" w:line="240" w:lineRule="atLeast"/>
      </w:pPr>
      <w:r>
        <w:rPr/>
        <w:t xml:space="preserve">Goedemé, T., Nolan, B., Paskov, M., &amp; Weisstanner, D. (2022). Occupational Social Class and Earnings Inequality in Europe: A Comparative Assessment. </w:t>
      </w:r>
      <w:r>
        <w:rPr>
          <w:i w:val="1"/>
          <w:iCs w:val="1"/>
        </w:rPr>
        <w:t xml:space="preserve">Social Indicators Research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215–233. https://doi.org/10.1007/s11205-021-02746-z</w:t>
      </w:r>
    </w:p>
    <w:p>
      <w:pPr>
        <w:spacing w:after="240" w:line="240" w:lineRule="atLeast"/>
      </w:pPr>
      <w:r>
        <w:rPr/>
        <w:t xml:space="preserve">Weisstanner, D., &amp; Armingeon, K. (2022). Redistributive preferences: Why actual income is ultimately more important than perceived income. </w:t>
      </w:r>
      <w:r>
        <w:rPr>
          <w:i w:val="1"/>
          <w:iCs w:val="1"/>
        </w:rPr>
        <w:t xml:space="preserve">Journal of European Social Policy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135–147. https://doi.org/10.1093/ser/mwy018</w:t>
      </w:r>
    </w:p>
    <w:p>
      <w:pPr>
        <w:spacing w:after="240" w:line="240" w:lineRule="atLeast"/>
      </w:pPr>
      <w:r>
        <w:rPr/>
        <w:t xml:space="preserve">Nolan, B., &amp; Weisstanner, D. (2022). Rising income inequality and the relative decline in subjective social status of the working class.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1206–1230. https://doi.org/10.1080/01402382.2022.2038892</w:t>
      </w:r>
    </w:p>
    <w:p>
      <w:pPr>
        <w:spacing w:after="240" w:line="240" w:lineRule="atLeast"/>
      </w:pPr>
      <w:r>
        <w:rPr/>
        <w:t xml:space="preserve">Goedemé, T., Paskov, M., Weisstanner, D., &amp; Nolan, B. (2021). Between-Class Earnings Inequality in 30 European Countries: A Regression-Based Decomposition. </w:t>
      </w:r>
      <w:r>
        <w:rPr>
          <w:i w:val="1"/>
          <w:iCs w:val="1"/>
        </w:rPr>
        <w:t xml:space="preserve">Comparative Sociology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741–778. https://doi.org/10.1163/15691330-bja10046</w:t>
      </w:r>
    </w:p>
    <w:p>
      <w:pPr>
        <w:spacing w:after="240" w:line="240" w:lineRule="atLeast"/>
      </w:pPr>
      <w:r>
        <w:rPr/>
        <w:t xml:space="preserve">Nolan, B., &amp; Weisstanner, D. (2021). Has the middle secured its share of growth or been squeezed?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426–438. https://doi.org/10.1080/01402382.2020.1727173</w:t>
      </w:r>
    </w:p>
    <w:p>
      <w:pPr>
        <w:spacing w:after="240" w:line="240" w:lineRule="atLeast"/>
      </w:pPr>
      <w:r>
        <w:rPr/>
        <w:t xml:space="preserve">Weisstanner, D. (2021). Insiders under pressure: Flexibilization at the margins and wage inequality. </w:t>
      </w:r>
      <w:r>
        <w:rPr>
          <w:i w:val="1"/>
          <w:iCs w:val="1"/>
        </w:rPr>
        <w:t xml:space="preserve">Journal of Social Policy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725–744. https://doi.org/10.1017/S0047279420000409</w:t>
      </w:r>
    </w:p>
    <w:p>
      <w:pPr>
        <w:spacing w:after="240" w:line="240" w:lineRule="atLeast"/>
      </w:pPr>
      <w:r>
        <w:rPr/>
        <w:t xml:space="preserve">Engler, S., &amp; Weisstanner, D. (2021). The threat of social decline: Income inequality and radical right support.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153–173.</w:t>
      </w:r>
    </w:p>
    <w:p>
      <w:pPr>
        <w:spacing w:after="240" w:line="240" w:lineRule="atLeast"/>
      </w:pPr>
      <w:r>
        <w:rPr/>
        <w:t xml:space="preserve">Dermont, C., &amp; Weisstanner, D. (2020). Automation and the future of the welfare state: basic income as a response to technological change? </w:t>
      </w:r>
      <w:r>
        <w:rPr>
          <w:i w:val="1"/>
          <w:iCs w:val="1"/>
        </w:rPr>
        <w:t xml:space="preserve">Political Research Exchange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1–11. https://doi.org/10.1080/2474736X.2020.1757387</w:t>
      </w:r>
    </w:p>
    <w:p>
      <w:pPr>
        <w:spacing w:after="240" w:line="240" w:lineRule="atLeast"/>
      </w:pPr>
      <w:r>
        <w:rPr/>
        <w:t xml:space="preserve">Weisstanner, D., &amp; Armingeon, K. (2020). How redistributive policies reduce market inequality: education premiums in 22 OECD countries. </w:t>
      </w:r>
      <w:r>
        <w:rPr>
          <w:i w:val="1"/>
          <w:iCs w:val="1"/>
        </w:rPr>
        <w:t xml:space="preserve">Socio-Economic Review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839–856. https://doi.org/10.1093/ser/mwy018</w:t>
      </w:r>
    </w:p>
    <w:p>
      <w:pPr>
        <w:spacing w:after="240" w:line="240" w:lineRule="atLeast"/>
      </w:pPr>
      <w:r>
        <w:rPr/>
        <w:t xml:space="preserve">Pontusson, J., &amp; Weisstanner, D. (2018). Macroeconomic conditions, inequality shocks and the politics of redistribution, 1990–2013. </w:t>
      </w:r>
      <w:r>
        <w:rPr>
          <w:i w:val="1"/>
          <w:iCs w:val="1"/>
        </w:rPr>
        <w:t xml:space="preserve">Journal of European Public Policy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31–58. https://doi.org/10.1080/13501763.2017.1310280</w:t>
      </w:r>
    </w:p>
    <w:p>
      <w:pPr>
        <w:spacing w:after="240" w:line="240" w:lineRule="atLeast"/>
      </w:pPr>
      <w:r>
        <w:rPr/>
        <w:t xml:space="preserve">Weisstanner, D. (2017). The fiscal benefits of repeated cooperation: coalitions and debt dynamics in 36 democracies. </w:t>
      </w:r>
      <w:r>
        <w:rPr>
          <w:i w:val="1"/>
          <w:iCs w:val="1"/>
        </w:rPr>
        <w:t xml:space="preserve">Journal of Public Policy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143–172. https://doi.org/10.1017/S0143814X16000040</w:t>
      </w:r>
    </w:p>
    <w:p>
      <w:pPr>
        <w:spacing w:after="240" w:line="240" w:lineRule="atLeast"/>
      </w:pPr>
      <w:r>
        <w:rPr/>
        <w:t xml:space="preserve">Armingeon, K., Guthmann, K., &amp; Weisstanner, D. (2016). Choosing the path of austerity: how parties and policy coalitions influence welfare state retrenchment in periods of fiscal consolidation. </w:t>
      </w:r>
      <w:r>
        <w:rPr>
          <w:i w:val="1"/>
          <w:iCs w:val="1"/>
        </w:rPr>
        <w:t xml:space="preserve">West European Politics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628–647. https://doi.org/10.1080/01402382.2015.1111072</w:t>
      </w:r>
    </w:p>
    <w:p>
      <w:pPr>
        <w:spacing w:after="240" w:line="240" w:lineRule="atLeast"/>
      </w:pPr>
      <w:r>
        <w:rPr/>
        <w:t xml:space="preserve">Armingeon, K., Guthmann, K., &amp; Weisstanner, D. (2016). How the Euro divides the union: the effect of economic adjustment on support for democracy in Europe. </w:t>
      </w:r>
      <w:r>
        <w:rPr>
          <w:i w:val="1"/>
          <w:iCs w:val="1"/>
        </w:rPr>
        <w:t xml:space="preserve">Socio-Economic Review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1–26. https://doi.org/10.1093/ser/mwv028</w:t>
      </w:r>
    </w:p>
    <w:p>
      <w:pPr>
        <w:spacing w:after="240" w:line="240" w:lineRule="atLeast"/>
      </w:pPr>
      <w:r>
        <w:rPr/>
        <w:t xml:space="preserve">Armingeon, K., Guthmann, K., &amp; Weisstanner, D. (2015). Wie der Euro Europa spaltet. Die Krise der gemeinsamen Währung und die Entfremdung von der Demokratie in der Europäischen Union.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506–531. https://doi.org/10.5771/0032-3470-2015-3-506</w:t>
      </w:r>
    </w:p>
    <w:p>
      <w:pPr>
        <w:spacing w:after="240" w:line="240" w:lineRule="atLeast"/>
      </w:pPr>
      <w:r>
        <w:rPr/>
        <w:t xml:space="preserve">Armingeon, K., Guthmann, K., &amp; Weisstanner, D. (2014). Politische Voraussetzungen von Austeritätspolitik: Ein internationaler Vergleich von 17 etablierten Demokratien zwischen 1978 und 2009. </w:t>
      </w:r>
      <w:r>
        <w:rPr>
          <w:i w:val="1"/>
          <w:iCs w:val="1"/>
        </w:rPr>
        <w:t xml:space="preserve">Zeitschrift für Staats- und Europawissenschaften</w:t>
      </w:r>
      <w:r>
        <w:rPr/>
        <w:t xml:space="preserve">, 242–271.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Armingeon, K., &amp; Weisstanner, D. (2023). Liberalization and income inequality in worlds of welfare: A comparative analysis (1974-2013). In Green-Pedersen, Christoffer, Jensen, Carsten &amp; Vis, Barbara (Eds.), </w:t>
      </w:r>
      <w:r>
        <w:rPr>
          <w:i w:val="1"/>
          <w:iCs w:val="1"/>
        </w:rPr>
        <w:t xml:space="preserve">No Normal Science! Festschrift for Kees van Kersbergen</w:t>
      </w:r>
      <w:r>
        <w:rPr/>
        <w:t xml:space="preserve"> (pp. 173–186). Aarhus: Politica.</w:t>
      </w:r>
    </w:p>
    <w:p>
      <w:pPr>
        <w:spacing w:after="240" w:line="240" w:lineRule="atLeast"/>
      </w:pPr>
      <w:r>
        <w:rPr/>
        <w:t xml:space="preserve">Weisstanner, D. (2023). Technological change and labour market policy preferences. In Clegg, Daniel &amp; Durazzi, Niccolo (Eds.), </w:t>
      </w:r>
      <w:r>
        <w:rPr>
          <w:i w:val="1"/>
          <w:iCs w:val="1"/>
        </w:rPr>
        <w:t xml:space="preserve">Handbook of Labour Market Policy in Advanced Democracies</w:t>
      </w:r>
      <w:r>
        <w:rPr/>
        <w:t xml:space="preserve"> (pp. 132–147). Cheltenham: Edward Elgar.</w:t>
      </w:r>
    </w:p>
    <w:p>
      <w:pPr>
        <w:spacing w:after="240" w:line="240" w:lineRule="atLeast"/>
      </w:pPr>
      <w:r>
        <w:rPr/>
        <w:t xml:space="preserve">Engler, S., &amp; Weisstanner, D. (2020). Income inequality, status decline and support for the radical right. In Careja, Romana, Emmenegger, Patrick &amp; Giger, Nathalie (Eds.), </w:t>
      </w:r>
      <w:r>
        <w:rPr>
          <w:i w:val="1"/>
          <w:iCs w:val="1"/>
        </w:rPr>
        <w:t xml:space="preserve">The European Social Model under Pressure</w:t>
      </w:r>
      <w:r>
        <w:rPr/>
        <w:t xml:space="preserve"> (pp. 383–400). Wiesbaden: Springer.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Stahl, R., &amp; Weisstanner, D. (2 June 2026). Spital schliesst: Stimmen weg? </w:t>
      </w:r>
      <w:r>
        <w:rPr>
          <w:i w:val="1"/>
          <w:iCs w:val="1"/>
        </w:rPr>
        <w:t xml:space="preserve">Schweizerische Ärztezeitung</w:t>
      </w:r>
      <w:r>
        <w:rPr/>
        <w:t xml:space="preserve">, </w:t>
      </w:r>
      <w:r>
        <w:rPr>
          <w:i w:val="1"/>
          <w:iCs w:val="1"/>
        </w:rPr>
        <w:t xml:space="preserve">107</w:t>
      </w:r>
      <w:r>
        <w:rPr/>
        <w:t xml:space="preserve"> (5), 44–45.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Boes, S., Weisstanner, D., &amp; Durvy, B. (2025). </w:t>
      </w:r>
      <w:r>
        <w:rPr>
          <w:i w:val="1"/>
          <w:iCs w:val="1"/>
        </w:rPr>
        <w:t xml:space="preserve">Health Systems in Action (HSiA) Insights – Switzerland, 2024</w:t>
      </w:r>
      <w:r>
        <w:rPr/>
        <w:t xml:space="preserve">. Copenhagen. Retrieved from https://eurohealthobservatory.who.int/publications/i/health-systems-in-action-switzerland-2024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Stahl, R., &amp; Weisstanner, D. (1 June 2026). </w:t>
      </w:r>
      <w:r>
        <w:rPr>
          <w:i w:val="1"/>
          <w:iCs w:val="1"/>
        </w:rPr>
        <w:t xml:space="preserve">Politische Konsequenzen von Spitalschliessungen in der Schweiz</w:t>
      </w:r>
      <w:r>
        <w:rPr/>
        <w:t xml:space="preserve">. https://doi.org/10.5281/zenodo.19859041</w:t>
      </w:r>
    </w:p>
    <w:p>
      <w:pPr>
        <w:spacing w:after="240" w:line="240" w:lineRule="atLeast"/>
      </w:pPr>
      <w:r>
        <w:rPr/>
        <w:t xml:space="preserve">Weisstanner, D., &amp; Engler, S. (2023). </w:t>
      </w:r>
      <w:r>
        <w:rPr>
          <w:i w:val="1"/>
          <w:iCs w:val="1"/>
        </w:rPr>
        <w:t xml:space="preserve">Does symbolic representation through class signalling appeal to voters? Evidence from a conjoint experiment</w:t>
      </w:r>
      <w:r>
        <w:rPr/>
        <w:t xml:space="preserve"> (URPP Equality of Opportunity Discussion Paper Series No. 33). Zürich: Universität Zürich. Retrieved from https://www.urpp-equality.uzh.ch/en/Discussion-Paper-Series.html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David Weisstanner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David Weisstanner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