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em. Dr. phil. Christiane Schildknecht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Schildknecht, C. (2016). </w:t>
      </w:r>
      <w:r>
        <w:rPr>
          <w:i w:val="1"/>
          <w:iCs w:val="1"/>
        </w:rPr>
        <w:t xml:space="preserve">Philosophische Masken: Studien zur literarischen Form der Philosophie bei Platon, Descartes, Wolff und Lichtenberg</w:t>
      </w:r>
      <w:r>
        <w:rPr/>
        <w:t xml:space="preserve">. Stuttgart: Metzler.</w:t>
      </w:r>
    </w:p>
    <w:p>
      <w:pPr>
        <w:spacing w:after="240" w:line="240" w:lineRule="atLeast"/>
      </w:pPr>
      <w:r>
        <w:rPr/>
        <w:t xml:space="preserve">Schildknecht, C. (2002). </w:t>
      </w:r>
      <w:r>
        <w:rPr>
          <w:i w:val="1"/>
          <w:iCs w:val="1"/>
        </w:rPr>
        <w:t xml:space="preserve">Sense and Self: Perspectives on Nonpropositionality</w:t>
      </w:r>
      <w:r>
        <w:rPr/>
        <w:t xml:space="preserve">. Paderborn: Mentis.</w:t>
      </w:r>
    </w:p>
    <w:p>
      <w:pPr>
        <w:spacing w:after="240" w:line="240" w:lineRule="atLeast"/>
      </w:pPr>
      <w:r>
        <w:rPr/>
        <w:t xml:space="preserve">Schildknecht, C. (1999). </w:t>
      </w:r>
      <w:r>
        <w:rPr>
          <w:i w:val="1"/>
          <w:iCs w:val="1"/>
        </w:rPr>
        <w:t xml:space="preserve">Aspekte des Nichtpropositionalen</w:t>
      </w:r>
      <w:r>
        <w:rPr/>
        <w:t xml:space="preserve">. Bonn: Bouvier.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Schildknecht, C. (2019). Zwischen Proposition und Erlebnis: Zum Erkenntnisbegriff der Lyrik aus philosophischer Sicht. </w:t>
      </w:r>
      <w:r>
        <w:rPr>
          <w:i w:val="1"/>
          <w:iCs w:val="1"/>
        </w:rPr>
        <w:t xml:space="preserve">Lyrik und Erkenntnis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(1), 33–45. https://doi.org/10.25353/ubtr-izfk-8697-8efa</w:t>
      </w:r>
    </w:p>
    <w:p>
      <w:pPr>
        <w:spacing w:after="240" w:line="240" w:lineRule="atLeast"/>
      </w:pPr>
      <w:r>
        <w:rPr/>
        <w:t xml:space="preserve">Schildknecht, C. (2019). Zwischen Proposition und Erlebnis: Zum Erkenntnisbegriff der Lyrik aus philosophischer Sicht. </w:t>
      </w:r>
      <w:r>
        <w:rPr>
          <w:i w:val="1"/>
          <w:iCs w:val="1"/>
        </w:rPr>
        <w:t xml:space="preserve">Kulturen in Transition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Schildknecht, C. (2017). Indirekte Gestalt. </w:t>
      </w:r>
      <w:r>
        <w:rPr>
          <w:i w:val="1"/>
          <w:iCs w:val="1"/>
        </w:rPr>
        <w:t xml:space="preserve">Zeitschrift für Kulturphilosophie</w:t>
      </w:r>
      <w:r>
        <w:rPr/>
        <w:t xml:space="preserve">, (1), 131–135.</w:t>
      </w:r>
    </w:p>
    <w:p>
      <w:pPr>
        <w:spacing w:after="240" w:line="240" w:lineRule="atLeast"/>
      </w:pPr>
      <w:r>
        <w:rPr/>
        <w:t xml:space="preserve">Schildknecht, C. (2008). Klarheit in Philosophie und Literatur: Überlegungen im Anschluss an Peter Bieri. </w:t>
      </w:r>
      <w:r>
        <w:rPr>
          <w:i w:val="1"/>
          <w:iCs w:val="1"/>
        </w:rPr>
        <w:t xml:space="preserve">Deutsche Zeitschrift für Philosophie</w:t>
      </w:r>
      <w:r>
        <w:rPr/>
        <w:t xml:space="preserve">, (5), 781–787.</w:t>
      </w:r>
    </w:p>
    <w:p>
      <w:pPr>
        <w:spacing w:after="240" w:line="240" w:lineRule="atLeast"/>
      </w:pPr>
      <w:r>
        <w:rPr/>
        <w:t xml:space="preserve">Schildknecht, C. (2003). Anschauungen ohne Begriffe? Zur Nichtbegrifflichkeitsthese von Erfahrung. </w:t>
      </w:r>
      <w:r>
        <w:rPr>
          <w:i w:val="1"/>
          <w:iCs w:val="1"/>
        </w:rPr>
        <w:t xml:space="preserve">Deutsche Zeitschrift für Philosophie</w:t>
      </w:r>
      <w:r>
        <w:rPr/>
        <w:t xml:space="preserve">, (51), 459–475.</w:t>
      </w:r>
    </w:p>
    <w:p>
      <w:pPr>
        <w:spacing w:after="240" w:line="240" w:lineRule="atLeast"/>
      </w:pPr>
      <w:r>
        <w:rPr/>
        <w:t xml:space="preserve">Schildknecht, C. (1996). Knowledge That the Mind Seeks: The Epistemic Impact of Plato´s Form of Discourse. </w:t>
      </w:r>
      <w:r>
        <w:rPr>
          <w:i w:val="1"/>
          <w:iCs w:val="1"/>
        </w:rPr>
        <w:t xml:space="preserve">Philosophy and Rhetoric</w:t>
      </w:r>
      <w:r>
        <w:rPr/>
        <w:t xml:space="preserve">, (30), 225–243.</w:t>
      </w:r>
    </w:p>
    <w:p>
      <w:pPr>
        <w:spacing w:after="240" w:line="240" w:lineRule="atLeast"/>
      </w:pPr>
      <w:r>
        <w:rPr/>
        <w:t xml:space="preserve">Schildknecht, C. (1991). Experiments with Metaphors: On the Connection between Scientific Method and Literary Form in Francis Bacon. </w:t>
      </w:r>
      <w:r>
        <w:rPr>
          <w:i w:val="1"/>
          <w:iCs w:val="1"/>
        </w:rPr>
        <w:t xml:space="preserve">Synthesis philosophica</w:t>
      </w:r>
      <w:r>
        <w:rPr/>
        <w:t xml:space="preserve">, (6), 23–34.</w:t>
      </w:r>
    </w:p>
    <w:p>
      <w:pPr>
        <w:spacing w:after="240" w:line="240" w:lineRule="atLeast"/>
      </w:pPr>
      <w:r>
        <w:rPr/>
        <w:t xml:space="preserve">Schildknecht, C., &amp; Wilson, C. (1988). The Cogito meant ´No more philosophy´: Valéry´s Descartes. </w:t>
      </w:r>
      <w:r>
        <w:rPr>
          <w:i w:val="1"/>
          <w:iCs w:val="1"/>
        </w:rPr>
        <w:t xml:space="preserve">History of European Ideas</w:t>
      </w:r>
      <w:r>
        <w:rPr/>
        <w:t xml:space="preserve">, (9), 47–62.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Schildknecht, C. (2021). ‘Zwei Stämme der Erkenntnis’: Zur Bestimmung von Wissen via negationis aus epistemologischer Sicht. In Dadas, Sirin &amp; Vogel, Christian (Eds.), </w:t>
      </w:r>
      <w:r>
        <w:rPr>
          <w:i w:val="1"/>
          <w:iCs w:val="1"/>
        </w:rPr>
        <w:t xml:space="preserve">Dynamiken der Negation: (NIcht)Wissen und negativer Transfer in vormodernen Kulturen</w:t>
      </w:r>
      <w:r>
        <w:rPr/>
        <w:t xml:space="preserve"> (Vol. 20, pp. 27–42). Wiesbaden: Harrassowitz Verlag.</w:t>
      </w:r>
    </w:p>
    <w:p>
      <w:pPr>
        <w:spacing w:after="240" w:line="240" w:lineRule="atLeast"/>
      </w:pPr>
      <w:r>
        <w:rPr/>
        <w:t xml:space="preserve">Schildknecht, C. (2021). Descartes: Meditationen. In Allerkamp, Andrea &amp; Schmidt, Sarah (Eds.), </w:t>
      </w:r>
      <w:r>
        <w:rPr>
          <w:i w:val="1"/>
          <w:iCs w:val="1"/>
        </w:rPr>
        <w:t xml:space="preserve">Handbuch Literatur und Philosophie</w:t>
      </w:r>
      <w:r>
        <w:rPr/>
        <w:t xml:space="preserve"> (Vol. 11, pp. 474–478). Berlin: de Gruyter.</w:t>
      </w:r>
    </w:p>
    <w:p>
      <w:pPr>
        <w:spacing w:after="240" w:line="240" w:lineRule="atLeast"/>
      </w:pPr>
      <w:r>
        <w:rPr/>
        <w:t xml:space="preserve">Schildknecht, C. (2021). Roman. In Allerkamp, Andrea &amp; Schmidt, Sarah (Eds.), </w:t>
      </w:r>
      <w:r>
        <w:rPr>
          <w:i w:val="1"/>
          <w:iCs w:val="1"/>
        </w:rPr>
        <w:t xml:space="preserve">Handbuch Literatur und Philosophie</w:t>
      </w:r>
      <w:r>
        <w:rPr/>
        <w:t xml:space="preserve"> (1st ed., Vol. 11, pp. 334–348). Berlin: de Gruyter.</w:t>
      </w:r>
    </w:p>
    <w:p>
      <w:pPr>
        <w:spacing w:after="240" w:line="240" w:lineRule="atLeast"/>
      </w:pPr>
      <w:r>
        <w:rPr/>
        <w:t xml:space="preserve">Schildknecht, C. (2020). Ontologische Letztbegrifflichkeiten: Kategorien, Transzendentalien, Prinzipien und Ideen. In Urbich, Jan &amp; Zimmer, Jörg (Eds.), </w:t>
      </w:r>
      <w:r>
        <w:rPr>
          <w:i w:val="1"/>
          <w:iCs w:val="1"/>
        </w:rPr>
        <w:t xml:space="preserve">Handbuch Ontologie</w:t>
      </w:r>
      <w:r>
        <w:rPr/>
        <w:t xml:space="preserve"> (pp. 305–312). Berlin: Metzler.</w:t>
      </w:r>
    </w:p>
    <w:p>
      <w:pPr>
        <w:spacing w:after="240" w:line="240" w:lineRule="atLeast"/>
      </w:pPr>
      <w:r>
        <w:rPr/>
        <w:t xml:space="preserve">Schildknecht, C. (2019). Fiction as Thought Experiment? In Bornmüller, Falk, Franzen, Johannes &amp; Lessau, Mathis (Eds.), </w:t>
      </w:r>
      <w:r>
        <w:rPr>
          <w:i w:val="1"/>
          <w:iCs w:val="1"/>
        </w:rPr>
        <w:t xml:space="preserve">Literature as Thought Experiment?</w:t>
      </w:r>
      <w:r>
        <w:rPr/>
        <w:t xml:space="preserve"> Paderborn: Fink.</w:t>
      </w:r>
    </w:p>
    <w:p>
      <w:pPr>
        <w:spacing w:after="240" w:line="240" w:lineRule="atLeast"/>
      </w:pPr>
      <w:r>
        <w:rPr/>
        <w:t xml:space="preserve">Schildknecht, C. (im Druck). Ontologische Letztbegrifflichkeiten: Kategorien, Prinzipien, Ideen und Transzendentalien. In Urbich, Jan &amp; Zimmer, Jörg (Eds.), </w:t>
      </w:r>
      <w:r>
        <w:rPr>
          <w:i w:val="1"/>
          <w:iCs w:val="1"/>
        </w:rPr>
        <w:t xml:space="preserve">Handbuch Ontologie</w:t>
      </w:r>
      <w:r>
        <w:rPr/>
        <w:t xml:space="preserve">. Stuttgart: Metzler.</w:t>
      </w:r>
    </w:p>
    <w:p>
      <w:pPr>
        <w:spacing w:after="240" w:line="240" w:lineRule="atLeast"/>
      </w:pPr>
      <w:r>
        <w:rPr/>
        <w:t xml:space="preserve">Schildknecht, C. (2017). Rhetorizität und Literarizität der Philosophie. In Hetzel, Andreas &amp; Posselt, Gerald (Eds.), </w:t>
      </w:r>
      <w:r>
        <w:rPr>
          <w:i w:val="1"/>
          <w:iCs w:val="1"/>
        </w:rPr>
        <w:t xml:space="preserve">Handbuch Rhetorik und Philosophie</w:t>
      </w:r>
      <w:r>
        <w:rPr/>
        <w:t xml:space="preserve"> (pp. 473–492). Berlin/Boston: de Gruyter.</w:t>
      </w:r>
    </w:p>
    <w:p>
      <w:pPr>
        <w:spacing w:after="240" w:line="240" w:lineRule="atLeast"/>
      </w:pPr>
      <w:r>
        <w:rPr/>
        <w:t xml:space="preserve">Schildknecht, C. (2016). Einleitung. In Christiane Schildknecht/Irina Wutsdorff (Ed.), </w:t>
      </w:r>
      <w:r>
        <w:rPr>
          <w:i w:val="1"/>
          <w:iCs w:val="1"/>
        </w:rPr>
        <w:t xml:space="preserve">Präsenz und Text: Strategien des Transfers in Literatur und Philosophie</w:t>
      </w:r>
      <w:r>
        <w:rPr/>
        <w:t xml:space="preserve"> (pp. 7–16). Paderborn: Fink Verlag.</w:t>
      </w:r>
    </w:p>
    <w:p>
      <w:pPr>
        <w:spacing w:after="240" w:line="240" w:lineRule="atLeast"/>
      </w:pPr>
      <w:r>
        <w:rPr/>
        <w:t xml:space="preserve">Schildknecht, C. (2016). Themenwechsel? Linien des Transfers zwischen phänomenalem Erleben und Texterleben. In Ch. Schildknecht &amp; I. Wutsdorff (Eds.), </w:t>
      </w:r>
      <w:r>
        <w:rPr>
          <w:i w:val="1"/>
          <w:iCs w:val="1"/>
        </w:rPr>
        <w:t xml:space="preserve">Präsenz und Text: Strategien des Transfers in Literatur und Philosophie</w:t>
      </w:r>
      <w:r>
        <w:rPr/>
        <w:t xml:space="preserve"> (pp. 19–40). Paderborn: Fink.</w:t>
      </w:r>
    </w:p>
    <w:p>
      <w:pPr>
        <w:spacing w:after="240" w:line="240" w:lineRule="atLeast"/>
      </w:pPr>
      <w:r>
        <w:rPr/>
        <w:t xml:space="preserve">Schildknecht, C. (2016). Was kann die Philosophie zur Medizin beitragen? In Akademien der Wissenschaften Schweiz (Ed.), </w:t>
      </w:r>
      <w:r>
        <w:rPr>
          <w:i w:val="1"/>
          <w:iCs w:val="1"/>
        </w:rPr>
        <w:t xml:space="preserve">Auf der Suche nach dem Ganzen in der Medizin - der Beitrag der Philosophie</w:t>
      </w:r>
      <w:r>
        <w:rPr/>
        <w:t xml:space="preserve"> (Vol. 11, pp. 17–21). Bern: Akademien der Wissenschaften Schweiz.</w:t>
      </w:r>
    </w:p>
    <w:p>
      <w:pPr>
        <w:spacing w:after="240" w:line="240" w:lineRule="atLeast"/>
      </w:pPr>
      <w:r>
        <w:rPr/>
        <w:t xml:space="preserve">Schildknecht, C. (2014). Literatur und Philosophie: Perspektiven einer Überschneidung. In Ch. Demmerling &amp; Í. Vendrell Ferran (Eds.), </w:t>
      </w:r>
      <w:r>
        <w:rPr>
          <w:i w:val="1"/>
          <w:iCs w:val="1"/>
        </w:rPr>
        <w:t xml:space="preserve">Wahrheit, Wissen und Erkenntnis in der Literatur</w:t>
      </w:r>
      <w:r>
        <w:rPr/>
        <w:t xml:space="preserve"> (pp. 41–56). Berlin: Akademie-Verlag.</w:t>
      </w:r>
    </w:p>
    <w:p>
      <w:pPr>
        <w:spacing w:after="240" w:line="240" w:lineRule="atLeast"/>
      </w:pPr>
      <w:r>
        <w:rPr/>
        <w:t xml:space="preserve">Schildknecht, C. (2011). Die Metapher der Reise. In M. Kross &amp; R. Zill (Eds.), </w:t>
      </w:r>
      <w:r>
        <w:rPr>
          <w:i w:val="1"/>
          <w:iCs w:val="1"/>
        </w:rPr>
        <w:t xml:space="preserve">Metapherngeschichten</w:t>
      </w:r>
      <w:r>
        <w:rPr/>
        <w:t xml:space="preserve"> (pp. 197–208). Berlin: Parerga.</w:t>
      </w:r>
    </w:p>
    <w:p>
      <w:pPr>
        <w:spacing w:after="240" w:line="240" w:lineRule="atLeast"/>
      </w:pPr>
      <w:r>
        <w:rPr/>
        <w:t xml:space="preserve">Schildknecht, C. (2008). Komplementäre Sichtweisen des ´Gegebenen´. In C. Schildknecht, D. Teichert &amp; T. van Zantwijk (Eds.), </w:t>
      </w:r>
      <w:r>
        <w:rPr>
          <w:i w:val="1"/>
          <w:iCs w:val="1"/>
        </w:rPr>
        <w:t xml:space="preserve">Genese und Geltung</w:t>
      </w:r>
      <w:r>
        <w:rPr/>
        <w:t xml:space="preserve"> (pp. 87–105). Paderborn: Mentis.</w:t>
      </w:r>
    </w:p>
    <w:p>
      <w:pPr>
        <w:spacing w:after="240" w:line="240" w:lineRule="atLeast"/>
      </w:pPr>
      <w:r>
        <w:rPr/>
        <w:t xml:space="preserve">Schildknecht, C. (2007). Phänomenales Erleben in Kunst und Literatur. In A. Burri &amp; W. Huemer (Eds.), </w:t>
      </w:r>
      <w:r>
        <w:rPr>
          <w:i w:val="1"/>
          <w:iCs w:val="1"/>
        </w:rPr>
        <w:t xml:space="preserve">Kunst und Erkenntnis</w:t>
      </w:r>
      <w:r>
        <w:rPr/>
        <w:t xml:space="preserve"> (pp. 91–103). Paderborn: Mentis.</w:t>
      </w:r>
    </w:p>
    <w:p>
      <w:pPr>
        <w:spacing w:after="240" w:line="240" w:lineRule="atLeast"/>
      </w:pPr>
      <w:r>
        <w:rPr/>
        <w:t xml:space="preserve">Schildknecht, C. (2006). Epistemische Relevanz und sprachliche Vermittlung: Zwei Problemfelder nicht-begrifflicher Erfahrungsgehalte. In G. W. Bertram, D. Lauer, J. Liptow &amp; M. Seel (Eds.), </w:t>
      </w:r>
      <w:r>
        <w:rPr>
          <w:i w:val="1"/>
          <w:iCs w:val="1"/>
        </w:rPr>
        <w:t xml:space="preserve">Die Artikulation der Welt: Über die Rolle der Sprache für das menschliche Denken, Wahrnehmen und Erkennen</w:t>
      </w:r>
      <w:r>
        <w:rPr/>
        <w:t xml:space="preserve"> (pp. 49–64). Frankfurt am Main: Humanities Online.</w:t>
      </w:r>
    </w:p>
    <w:p>
      <w:pPr>
        <w:spacing w:after="240" w:line="240" w:lineRule="atLeast"/>
      </w:pPr>
      <w:r>
        <w:rPr/>
        <w:t xml:space="preserve">Schildknecht, C. (2005). ‘Man muß etwas Neues machen, um etwas Neues zu sehen’: Georg Christoph Lichtenberg als philosophischer Außenseiter? In M. Knapp &amp; T. Kobusch (Eds.), </w:t>
      </w:r>
      <w:r>
        <w:rPr>
          <w:i w:val="1"/>
          <w:iCs w:val="1"/>
        </w:rPr>
        <w:t xml:space="preserve">Querdenker: Visionäre und Außenseiter in Philosophie und Theologie</w:t>
      </w:r>
      <w:r>
        <w:rPr/>
        <w:t xml:space="preserve"> (pp. 188–198). Darmstadt: Wissenschaftliche Buchgesellschaft.</w:t>
      </w:r>
    </w:p>
    <w:p>
      <w:pPr>
        <w:spacing w:after="240" w:line="240" w:lineRule="atLeast"/>
      </w:pPr>
      <w:r>
        <w:rPr/>
        <w:t xml:space="preserve">Schildknecht, C. (2005). Argument und Einsicht: Orientierungswissen als Begründungswissen? In W. Stegmaier (Ed.), </w:t>
      </w:r>
      <w:r>
        <w:rPr>
          <w:i w:val="1"/>
          <w:iCs w:val="1"/>
        </w:rPr>
        <w:t xml:space="preserve">Analyse und Orientierung</w:t>
      </w:r>
      <w:r>
        <w:rPr/>
        <w:t xml:space="preserve"> (pp. 138–152). Frankfurt am Main: Suhrkamp.</w:t>
      </w:r>
    </w:p>
    <w:p>
      <w:pPr>
        <w:spacing w:after="240" w:line="240" w:lineRule="atLeast"/>
      </w:pPr>
      <w:r>
        <w:rPr/>
        <w:t xml:space="preserve">Schildknecht, C. (2005). Der Dualismus und die Rettung der Phänomene. In M.Carrier &amp; G. Wolters (Eds.), </w:t>
      </w:r>
      <w:r>
        <w:rPr>
          <w:i w:val="1"/>
          <w:iCs w:val="1"/>
        </w:rPr>
        <w:t xml:space="preserve">Homo Sapiens und Homo Faber: Epistemische und technische Rationalität in Antike und Gegenwart</w:t>
      </w:r>
      <w:r>
        <w:rPr/>
        <w:t xml:space="preserve"> (pp. 225–238). Berlin/NewYork: de Gruyter.</w:t>
      </w:r>
    </w:p>
    <w:p>
      <w:pPr>
        <w:spacing w:after="240" w:line="240" w:lineRule="atLeast"/>
      </w:pPr>
      <w:r>
        <w:rPr/>
        <w:t xml:space="preserve">Schildknecht, C. (2004). Ausdrucksgrenzen: Theorien nichtpropositionaler Wissensformen. In W. Hogrebe (Ed.), </w:t>
      </w:r>
      <w:r>
        <w:rPr>
          <w:i w:val="1"/>
          <w:iCs w:val="1"/>
        </w:rPr>
        <w:t xml:space="preserve">Grenzen und Grenzüberschreitungen (= Akten des XIX. Deutschen Kongresses für Philosophie)</w:t>
      </w:r>
      <w:r>
        <w:rPr/>
        <w:t xml:space="preserve"> (pp. 759–761). Berlin: Akademie Verlag.</w:t>
      </w:r>
    </w:p>
    <w:p>
      <w:pPr>
        <w:spacing w:after="240" w:line="240" w:lineRule="atLeast"/>
      </w:pPr>
      <w:r>
        <w:rPr/>
        <w:t xml:space="preserve">Schildknecht, C. (2003). Ein ´vielfarbiges verschiedenes Selbst´? Bewußtsein und Selbstbewußtsein bei Kant. In U. Meixner &amp; A. Newen (Eds.), </w:t>
      </w:r>
      <w:r>
        <w:rPr>
          <w:i w:val="1"/>
          <w:iCs w:val="1"/>
        </w:rPr>
        <w:t xml:space="preserve">Seele, Denken, Bewußtsein: Zur Geschichte der Philosophie des Geistes</w:t>
      </w:r>
      <w:r>
        <w:rPr/>
        <w:t xml:space="preserve"> (pp. 285–307). Berlin/New York: de Gruyter.</w:t>
      </w:r>
    </w:p>
    <w:p>
      <w:pPr>
        <w:spacing w:after="240" w:line="240" w:lineRule="atLeast"/>
      </w:pPr>
      <w:r>
        <w:rPr/>
        <w:t xml:space="preserve">Schildknecht, C. (2002). Philosophie als Kritik des Denkens. In T. Spitzley/R. Stoecker (Ed.), </w:t>
      </w:r>
      <w:r>
        <w:rPr>
          <w:i w:val="1"/>
          <w:iCs w:val="1"/>
        </w:rPr>
        <w:t xml:space="preserve">MAP – Philosophie à la carte</w:t>
      </w:r>
      <w:r>
        <w:rPr/>
        <w:t xml:space="preserve"> (pp. 126–128). Paderborn: Mentis.</w:t>
      </w:r>
    </w:p>
    <w:p>
      <w:pPr>
        <w:spacing w:after="240" w:line="240" w:lineRule="atLeast"/>
      </w:pPr>
      <w:r>
        <w:rPr/>
        <w:t xml:space="preserve">Schildknecht, C. (2000). Epistemische Struktur und Begründungsanspruch visueller Erfahrung. In T. Grundmann (Ed.), </w:t>
      </w:r>
      <w:r>
        <w:rPr>
          <w:i w:val="1"/>
          <w:iCs w:val="1"/>
        </w:rPr>
        <w:t xml:space="preserve">Challenges to Traditional Epistemology</w:t>
      </w:r>
      <w:r>
        <w:rPr/>
        <w:t xml:space="preserve"> (pp. 283–299). Paderborn: Mentis.</w:t>
      </w:r>
    </w:p>
    <w:p>
      <w:pPr>
        <w:spacing w:after="240" w:line="240" w:lineRule="atLeast"/>
      </w:pPr>
      <w:r>
        <w:rPr/>
        <w:t xml:space="preserve">Schildknecht, C. (2000). Freges Psychologismus-Kritik und einige ihrer Konsequenzen. In G. Gabriel (Ed.), </w:t>
      </w:r>
      <w:r>
        <w:rPr>
          <w:i w:val="1"/>
          <w:iCs w:val="1"/>
        </w:rPr>
        <w:t xml:space="preserve">Frege: Werk und Wirkung</w:t>
      </w:r>
      <w:r>
        <w:rPr/>
        <w:t xml:space="preserve"> (pp. 123–136). Paderborn: Mentis.</w:t>
      </w:r>
    </w:p>
    <w:p>
      <w:pPr>
        <w:spacing w:after="240" w:line="240" w:lineRule="atLeast"/>
      </w:pPr>
      <w:r>
        <w:rPr/>
        <w:t xml:space="preserve">Schildknecht, C. (1999). Grenzen des Propositionalen: McDowell und der Mythos des Gegebenen. In J. Nida-Rümelin (Ed.), </w:t>
      </w:r>
      <w:r>
        <w:rPr>
          <w:i w:val="1"/>
          <w:iCs w:val="1"/>
        </w:rPr>
        <w:t xml:space="preserve">Rationalität—Realismus—Revision</w:t>
      </w:r>
      <w:r>
        <w:rPr/>
        <w:t xml:space="preserve"> (pp. 238–244). Berlin/New York: de Gruyter.</w:t>
      </w:r>
    </w:p>
    <w:p>
      <w:pPr>
        <w:spacing w:after="240" w:line="240" w:lineRule="atLeast"/>
      </w:pPr>
      <w:r>
        <w:rPr/>
        <w:t xml:space="preserve">Schildknecht, C. (1996). Metaphorische Erkenntnis - Grenze des Propositionalen? In H. J. Schneider (Ed.), </w:t>
      </w:r>
      <w:r>
        <w:rPr>
          <w:i w:val="1"/>
          <w:iCs w:val="1"/>
        </w:rPr>
        <w:t xml:space="preserve">Metapher, Kognition und Künstliche Intelligenz</w:t>
      </w:r>
      <w:r>
        <w:rPr/>
        <w:t xml:space="preserve"> (pp. 33–52). München: Fink.</w:t>
      </w:r>
    </w:p>
    <w:p>
      <w:pPr>
        <w:spacing w:after="240" w:line="240" w:lineRule="atLeast"/>
      </w:pPr>
      <w:r>
        <w:rPr/>
        <w:t xml:space="preserve">Schildknecht, C. (1996). Reisende Philosophen - Philosophische Reisen: Erfahrung, Erkenntnis und Selbsterkenntnis bei Montaigne, Schopenhauer, Descartes und Sterne. In C. Schildknecht &amp; D. Teichert (Eds.), </w:t>
      </w:r>
      <w:r>
        <w:rPr>
          <w:i w:val="1"/>
          <w:iCs w:val="1"/>
        </w:rPr>
        <w:t xml:space="preserve">Philosophie in Literatur</w:t>
      </w:r>
      <w:r>
        <w:rPr/>
        <w:t xml:space="preserve"> (pp. 177–201). Frankfurt am Main: Suhrkamp.</w:t>
      </w:r>
    </w:p>
    <w:p>
      <w:pPr>
        <w:spacing w:after="240" w:line="240" w:lineRule="atLeast"/>
      </w:pPr>
      <w:r>
        <w:rPr/>
        <w:t xml:space="preserve">Schildknecht, C. (1995). ‘Ideen-Körner ausstreuen’: Überlegungen zum Verhältnis von Metapher und Methode bei Bacon und Lichtenberg. In L. Danneberg, A. Graeser &amp; K. Petrus (Eds.), </w:t>
      </w:r>
      <w:r>
        <w:rPr>
          <w:i w:val="1"/>
          <w:iCs w:val="1"/>
        </w:rPr>
        <w:t xml:space="preserve">Metapher und Innovation: Die Rolle der Metapher im Wandel von Sprache und Wissenschaft</w:t>
      </w:r>
      <w:r>
        <w:rPr/>
        <w:t xml:space="preserve"> (pp. 196–215). Bern/Stuttgart/Wien: Haupt.</w:t>
      </w:r>
    </w:p>
    <w:p>
      <w:pPr>
        <w:spacing w:after="240" w:line="240" w:lineRule="atLeast"/>
      </w:pPr>
      <w:r>
        <w:rPr/>
        <w:t xml:space="preserve">Schildknecht, C. (1995). Entre la Sciencia y la Literatura: Formas Literarias de la Filosofía. In M. T. López de la Vieja (Ed.), </w:t>
      </w:r>
      <w:r>
        <w:rPr>
          <w:i w:val="1"/>
          <w:iCs w:val="1"/>
        </w:rPr>
        <w:t xml:space="preserve">Figuras de Logos: Ensayos entra la Filosofía y la Literatura</w:t>
      </w:r>
      <w:r>
        <w:rPr/>
        <w:t xml:space="preserve"> (pp. 21–40). Madrid: FCE.</w:t>
      </w:r>
    </w:p>
    <w:p>
      <w:pPr>
        <w:spacing w:after="240" w:line="240" w:lineRule="atLeast"/>
      </w:pPr>
      <w:r>
        <w:rPr/>
        <w:t xml:space="preserve">Schildknecht, C. (1990). Erleuchtung und Tarnung: Überlegungen zur literarischen Form der Philosophie bei René Descartes. In G. Gabriel &amp; C. Schildknecht (Eds.), </w:t>
      </w:r>
      <w:r>
        <w:rPr>
          <w:i w:val="1"/>
          <w:iCs w:val="1"/>
        </w:rPr>
        <w:t xml:space="preserve">Literarische Formen der Philosophie</w:t>
      </w:r>
      <w:r>
        <w:rPr/>
        <w:t xml:space="preserve"> (pp. 92–120). Stuttgart: Metzler.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Schildknecht, Christiane/Wutsdorff, Irina (Ed.). (2016). </w:t>
      </w:r>
      <w:r>
        <w:rPr>
          <w:i w:val="1"/>
          <w:iCs w:val="1"/>
        </w:rPr>
        <w:t xml:space="preserve">Präsenz und Text: Strategien des Transfers in Literatur und Philosophie</w:t>
      </w:r>
      <w:r>
        <w:rPr/>
        <w:t xml:space="preserve">. Paderborn: Fink Verlag.</w:t>
      </w:r>
    </w:p>
    <w:p>
      <w:pPr>
        <w:spacing w:after="240" w:line="240" w:lineRule="atLeast"/>
      </w:pPr>
      <w:r>
        <w:rPr/>
        <w:t xml:space="preserve">Schildknecht, Christiane, Teichert, Dieter, &amp; van Zantwijk, Termilo (Eds.). (2008). </w:t>
      </w:r>
      <w:r>
        <w:rPr>
          <w:i w:val="1"/>
          <w:iCs w:val="1"/>
        </w:rPr>
        <w:t xml:space="preserve">Genese und Geltung</w:t>
      </w:r>
      <w:r>
        <w:rPr/>
        <w:t xml:space="preserve">. Paderborn: Mentis.</w:t>
      </w:r>
    </w:p>
    <w:p>
      <w:pPr>
        <w:spacing w:after="240" w:line="240" w:lineRule="atLeast"/>
      </w:pPr>
      <w:r>
        <w:rPr/>
        <w:t xml:space="preserve">Schildknecht, Christiane, &amp; Teichert, Dieter (Eds.). (1996). </w:t>
      </w:r>
      <w:r>
        <w:rPr>
          <w:i w:val="1"/>
          <w:iCs w:val="1"/>
        </w:rPr>
        <w:t xml:space="preserve">Philosophie in Literatur</w:t>
      </w:r>
      <w:r>
        <w:rPr/>
        <w:t xml:space="preserve">. Frankfurt am Main: Suhrkamp.</w:t>
      </w:r>
    </w:p>
    <w:p>
      <w:pPr>
        <w:spacing w:after="240" w:line="240" w:lineRule="atLeast"/>
      </w:pPr>
      <w:r>
        <w:rPr/>
        <w:t xml:space="preserve">Gabriel, Gottfried, &amp; Schildknecht, Christiane (Eds.). (1990). </w:t>
      </w:r>
      <w:r>
        <w:rPr>
          <w:i w:val="1"/>
          <w:iCs w:val="1"/>
        </w:rPr>
        <w:t xml:space="preserve">Literarische Formen der Philosophie</w:t>
      </w:r>
      <w:r>
        <w:rPr/>
        <w:t xml:space="preserve">. Stuttgart: Metzler.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Encyclopedia</w:t>
      </w:r>
    </w:p>
    <w:p>
      <w:pPr>
        <w:spacing w:after="240" w:line="240" w:lineRule="atLeast"/>
      </w:pPr>
      <w:r>
        <w:rPr/>
        <w:t xml:space="preserve">Schildknecht, C. (2018). Tschirnhaus, Ehrenfried Walter. In Mittelstrass, Jürgen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(Vol. 8, pp. 121–122). Stuttgart: Metzler.</w:t>
      </w:r>
    </w:p>
    <w:p>
      <w:pPr>
        <w:spacing w:after="240" w:line="240" w:lineRule="atLeast"/>
      </w:pPr>
      <w:r>
        <w:rPr/>
        <w:t xml:space="preserve">Schildknecht, C. (2018). Wolff, Christian. In Mittelstrass, Jürgen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(Vol. 8, pp. 590–594). Stuttgart: Metzler.</w:t>
      </w:r>
    </w:p>
    <w:p>
      <w:pPr>
        <w:spacing w:after="240" w:line="240" w:lineRule="atLeast"/>
      </w:pPr>
      <w:r>
        <w:rPr/>
        <w:t xml:space="preserve">Schildknecht, C. (2018). Zarathustra. In Mittelstrass, Jürgen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(Vol. 8, pp. 641–642). Stuttgart: Metzler.</w:t>
      </w:r>
    </w:p>
    <w:p>
      <w:pPr>
        <w:spacing w:after="240" w:line="240" w:lineRule="atLeast"/>
      </w:pPr>
      <w:r>
        <w:rPr/>
        <w:t xml:space="preserve">Schildknecht, C. (2018). repraesentatio. In Mittelstrass, Jürgen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(Vol. 7, p. 103). Stuttgart: Metzler.</w:t>
      </w:r>
    </w:p>
    <w:p>
      <w:pPr>
        <w:spacing w:after="240" w:line="240" w:lineRule="atLeast"/>
      </w:pPr>
      <w:r>
        <w:rPr/>
        <w:t xml:space="preserve">Schildknecht, C. (2015). Petrarca, Francesco. In J. Mittelstrass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(2. erw. Aufl., Vol. 6, pp. 159–161). Stuttgart: Metzler.</w:t>
      </w:r>
    </w:p>
    <w:p>
      <w:pPr>
        <w:spacing w:after="240" w:line="240" w:lineRule="atLeast"/>
      </w:pPr>
      <w:r>
        <w:rPr/>
        <w:t xml:space="preserve">Schildknecht, C. (2015). ordo. In J. Mittelstrass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(2. erw. Aufl., Vol. 6, p. 49 ff.). Stuttgart: Metzler.</w:t>
      </w:r>
    </w:p>
    <w:p>
      <w:pPr>
        <w:spacing w:after="240" w:line="240" w:lineRule="atLeast"/>
      </w:pPr>
      <w:r>
        <w:rPr/>
        <w:t xml:space="preserve">Schildknecht, C. (2015). quaestio. In J. Mittelstrass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(2. erw. Aufl., Vol. 6, pp. 526–527). Stuttgart: Metzler.</w:t>
      </w:r>
    </w:p>
    <w:p>
      <w:pPr>
        <w:spacing w:after="240" w:line="240" w:lineRule="atLeast"/>
      </w:pPr>
      <w:r>
        <w:rPr/>
        <w:t xml:space="preserve">Schildknecht, C. (2010). Reich, drittes (log., epist.). In H. J. Sandkühler (Ed.), </w:t>
      </w:r>
      <w:r>
        <w:rPr>
          <w:i w:val="1"/>
          <w:iCs w:val="1"/>
        </w:rPr>
        <w:t xml:space="preserve">Enzyklopädie der Philosophie, I-III</w:t>
      </w:r>
      <w:r>
        <w:rPr/>
        <w:t xml:space="preserve"> (pp. 2290–2291). Hamburg: Meiner.</w:t>
      </w:r>
    </w:p>
    <w:p>
      <w:pPr>
        <w:spacing w:after="240" w:line="240" w:lineRule="atLeast"/>
      </w:pPr>
      <w:r>
        <w:rPr/>
        <w:t xml:space="preserve">Schildknecht, C. (2008). Castañeda, H.-N. In J. Mittelstrass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(2. Aufl., Vol. 1). Stuttgart: Metzler.</w:t>
      </w:r>
    </w:p>
    <w:p>
      <w:pPr>
        <w:spacing w:after="240" w:line="240" w:lineRule="atLeast"/>
      </w:pPr>
      <w:r>
        <w:rPr/>
        <w:t xml:space="preserve">Schildknecht, C. (2008). Cohn, J. In J. Mittelstrass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(2. Aufl., Vol. 1). Stuttgart: Metzler.</w:t>
      </w:r>
    </w:p>
    <w:p>
      <w:pPr>
        <w:spacing w:after="240" w:line="240" w:lineRule="atLeast"/>
      </w:pPr>
      <w:r>
        <w:rPr/>
        <w:t xml:space="preserve">Schildknecht, C. (2008). Einstellung, propositionale. In J. Mittelstrass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(2. Aufl., Vol. 1). Stuttgart: Metzler.</w:t>
      </w:r>
    </w:p>
    <w:p>
      <w:pPr>
        <w:spacing w:after="240" w:line="240" w:lineRule="atLeast"/>
      </w:pPr>
      <w:r>
        <w:rPr/>
        <w:t xml:space="preserve">Schildknecht, C. (2008). Evans, G. In J. Mittelstrass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(2. Aufl., Vol. 1). Stuttgart: Metzler.</w:t>
      </w:r>
    </w:p>
    <w:p>
      <w:pPr>
        <w:spacing w:after="240" w:line="240" w:lineRule="atLeast"/>
      </w:pPr>
      <w:r>
        <w:rPr/>
        <w:t xml:space="preserve">Schildknecht, C. (2008). Frank, P. In J. Mittelstrass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(2. Aufl., Vol. 1). Stuttgart: Metzler.</w:t>
      </w:r>
    </w:p>
    <w:p>
      <w:pPr>
        <w:spacing w:after="240" w:line="240" w:lineRule="atLeast"/>
      </w:pPr>
      <w:r>
        <w:rPr/>
        <w:t xml:space="preserve">Schildknecht, C. (2008). Günther, G. In J. Mittelstrass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(2. Aufl., Vol. 1). Stuttgart: Metzler.</w:t>
      </w:r>
    </w:p>
    <w:p>
      <w:pPr>
        <w:spacing w:after="240" w:line="240" w:lineRule="atLeast"/>
      </w:pPr>
      <w:r>
        <w:rPr/>
        <w:t xml:space="preserve">Schildknecht, C. (2007). Reisen. In R. Konersmann (Ed.), </w:t>
      </w:r>
      <w:r>
        <w:rPr>
          <w:i w:val="1"/>
          <w:iCs w:val="1"/>
        </w:rPr>
        <w:t xml:space="preserve">Wörterbuch der philosophischen Metaphern</w:t>
      </w:r>
      <w:r>
        <w:rPr/>
        <w:t xml:space="preserve"> (pp. 301–310). Darmstadt: Wissenschaftliche Buchgesellschaft.</w:t>
      </w:r>
    </w:p>
    <w:p>
      <w:pPr>
        <w:spacing w:after="240" w:line="240" w:lineRule="atLeast"/>
      </w:pPr>
      <w:r>
        <w:rPr/>
        <w:t xml:space="preserve">Schildknecht, C. (2003). Proposition. In H. Fricke (Ed.), </w:t>
      </w:r>
      <w:r>
        <w:rPr>
          <w:i w:val="1"/>
          <w:iCs w:val="1"/>
        </w:rPr>
        <w:t xml:space="preserve">Reallexikon der Deutschen Literaturwissenschaft</w:t>
      </w:r>
      <w:r>
        <w:rPr/>
        <w:t xml:space="preserve"> (Vol. 3, pp. 166–168). Berlin/New York: de Gruyter.</w:t>
      </w:r>
    </w:p>
    <w:p>
      <w:pPr>
        <w:spacing w:after="240" w:line="240" w:lineRule="atLeast"/>
      </w:pPr>
      <w:r>
        <w:rPr/>
        <w:t xml:space="preserve">Schildknecht, C. (2001). Unbegrifflichkeit. In J. Ritter, K. Gründer &amp; G. Gabriel (Eds.), </w:t>
      </w:r>
      <w:r>
        <w:rPr>
          <w:i w:val="1"/>
          <w:iCs w:val="1"/>
        </w:rPr>
        <w:t xml:space="preserve">Historisches Wörterbuch der Philosophie</w:t>
      </w:r>
      <w:r>
        <w:rPr/>
        <w:t xml:space="preserve"> (pp. 117–118). Basel/Stuttgart: Schwabe.</w:t>
      </w:r>
    </w:p>
    <w:p>
      <w:pPr>
        <w:spacing w:after="240" w:line="240" w:lineRule="atLeast"/>
      </w:pPr>
      <w:r>
        <w:rPr/>
        <w:t xml:space="preserve">Schildknecht, C. (2001). Unsinn. In J. Ritter, K. Gründer &amp; G. Gabriel (Eds.), </w:t>
      </w:r>
      <w:r>
        <w:rPr>
          <w:i w:val="1"/>
          <w:iCs w:val="1"/>
        </w:rPr>
        <w:t xml:space="preserve">Historisches Wörterbuch der Philosophie</w:t>
      </w:r>
      <w:r>
        <w:rPr/>
        <w:t xml:space="preserve"> (pp. 270–274). Basel/Stuttgart: Schwabe.</w:t>
      </w:r>
    </w:p>
    <w:p>
      <w:pPr>
        <w:spacing w:after="240" w:line="240" w:lineRule="atLeast"/>
      </w:pPr>
      <w:r>
        <w:rPr/>
        <w:t xml:space="preserve">Schildknecht, C. (1997). Form. In K. Weimar (Ed.), </w:t>
      </w:r>
      <w:r>
        <w:rPr>
          <w:i w:val="1"/>
          <w:iCs w:val="1"/>
        </w:rPr>
        <w:t xml:space="preserve">Reallexikon der Deutschen Literaturwissenschaft</w:t>
      </w:r>
      <w:r>
        <w:rPr/>
        <w:t xml:space="preserve"> (Vol. 1, pp. 612–615). Berlin/New York: de Gruyter.</w:t>
      </w:r>
    </w:p>
    <w:p>
      <w:pPr>
        <w:spacing w:after="240" w:line="240" w:lineRule="atLeast"/>
      </w:pPr>
      <w:r>
        <w:rPr/>
        <w:t xml:space="preserve">Schildknecht, C. (1996). Tschirnhaus, E. W. von. In J. Mittelstrass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. Stuttgart: Metzler.</w:t>
      </w:r>
    </w:p>
    <w:p>
      <w:pPr>
        <w:spacing w:after="240" w:line="240" w:lineRule="atLeast"/>
      </w:pPr>
      <w:r>
        <w:rPr/>
        <w:t xml:space="preserve">Schildknecht, C. (1996). Walch, J. G. In J. Mittelstrass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. Stuttgart: Metzler.</w:t>
      </w:r>
    </w:p>
    <w:p>
      <w:pPr>
        <w:spacing w:after="240" w:line="240" w:lineRule="atLeast"/>
      </w:pPr>
      <w:r>
        <w:rPr/>
        <w:t xml:space="preserve">Schildknecht, C. (1996). Wolff, Christian. In J. Mittelstrass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. Stuttgart: Metzler.</w:t>
      </w:r>
    </w:p>
    <w:p>
      <w:pPr>
        <w:spacing w:after="240" w:line="240" w:lineRule="atLeast"/>
      </w:pPr>
      <w:r>
        <w:rPr/>
        <w:t xml:space="preserve">Schildknecht, C. (1996). Zarathustra. In J. Mittelstraß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(Vol. 4). Stuttgart: Metzler.</w:t>
      </w:r>
    </w:p>
    <w:p>
      <w:pPr>
        <w:spacing w:after="240" w:line="240" w:lineRule="atLeast"/>
      </w:pPr>
      <w:r>
        <w:rPr/>
        <w:t xml:space="preserve">Schildknecht, C. (1995). Petrarca. In J. Mittelstrass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(Vol. 3). Stuttgart: Metzler.</w:t>
      </w:r>
    </w:p>
    <w:p>
      <w:pPr>
        <w:spacing w:after="240" w:line="240" w:lineRule="atLeast"/>
      </w:pPr>
      <w:r>
        <w:rPr/>
        <w:t xml:space="preserve">Schildknecht, C. (1995). quaestio. In J. Mittelstrass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(Vol. 3). Stuttgart: Metzler.</w:t>
      </w:r>
    </w:p>
    <w:p>
      <w:pPr>
        <w:spacing w:after="240" w:line="240" w:lineRule="atLeast"/>
      </w:pPr>
      <w:r>
        <w:rPr/>
        <w:t xml:space="preserve">Schildknecht, C. (1995). repraesentatio. In J. Mittelstrass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. Stuttgart: Metzler.</w:t>
      </w:r>
    </w:p>
    <w:p>
      <w:pPr>
        <w:spacing w:after="240" w:line="240" w:lineRule="atLeast"/>
      </w:pPr>
      <w:r>
        <w:rPr/>
        <w:t xml:space="preserve">Schildknecht, C. (1990). Bibliographie zur literarischen Form der Philosophie. In G. Gabriel &amp; C. Schildknecht (Eds.), </w:t>
      </w:r>
      <w:r>
        <w:rPr>
          <w:i w:val="1"/>
          <w:iCs w:val="1"/>
        </w:rPr>
        <w:t xml:space="preserve">Literarische Formen der Philosophie</w:t>
      </w:r>
      <w:r>
        <w:rPr/>
        <w:t xml:space="preserve"> (pp. 178–188). Stuttgart: Metzler.</w:t>
      </w:r>
    </w:p>
    <w:p>
      <w:pPr>
        <w:spacing w:after="240" w:line="240" w:lineRule="atLeast"/>
      </w:pPr>
      <w:r>
        <w:rPr/>
        <w:t xml:space="preserve">Schildknecht, C. (1985). ordo. In J. Mittelstrass (Ed.), </w:t>
      </w:r>
      <w:r>
        <w:rPr>
          <w:i w:val="1"/>
          <w:iCs w:val="1"/>
        </w:rPr>
        <w:t xml:space="preserve">Enzyklopädie Philosophie und Wissenschaftstheorie</w:t>
      </w:r>
      <w:r>
        <w:rPr/>
        <w:t xml:space="preserve"> (Vol. 2). Stuttgart: Metzler.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Schildknecht, C. (2014). Literatur und Wissen: Ein Handbuch umreisst ein weites epistemologisches Feld. </w:t>
      </w:r>
      <w:r>
        <w:rPr>
          <w:i w:val="1"/>
          <w:iCs w:val="1"/>
        </w:rPr>
        <w:t xml:space="preserve">Zeitschrift für Kulturphilosophie</w:t>
      </w:r>
      <w:r>
        <w:rPr/>
        <w:t xml:space="preserve">, (7), 187–188.</w:t>
      </w:r>
    </w:p>
    <w:p>
      <w:pPr>
        <w:spacing w:after="240" w:line="240" w:lineRule="atLeast"/>
      </w:pPr>
      <w:r>
        <w:rPr/>
        <w:t xml:space="preserve">Schildknecht, C. (2003). Ingeborg Heidemann: Eine wissenschaftliche Würdigung. In U. Mättig, M.Pottek, B. Schellewald &amp; S. Sielke (Eds.), </w:t>
      </w:r>
      <w:r>
        <w:rPr>
          <w:i w:val="1"/>
          <w:iCs w:val="1"/>
        </w:rPr>
        <w:t xml:space="preserve">Vor-Bilder: Wissenschaftlerinnen der Universität Bonn </w:t>
      </w:r>
      <w:r>
        <w:rPr/>
        <w:t xml:space="preserve">(pp. 32–34). Freiburg.</w:t>
      </w:r>
    </w:p>
    <w:p>
      <w:pPr>
        <w:spacing w:after="240" w:line="240" w:lineRule="atLeast"/>
      </w:pPr>
      <w:r>
        <w:rPr/>
        <w:t xml:space="preserve">Schildknecht, C. (1997). Rezension von: Wolfgang Carl, Frege´s Theory of Sense and Reference. Its Origins and Scope, Cambridge: Cambridge University Press, 1994. </w:t>
      </w:r>
      <w:r>
        <w:rPr>
          <w:i w:val="1"/>
          <w:iCs w:val="1"/>
        </w:rPr>
        <w:t xml:space="preserve">Erkenntnis. An International Journal of Analytic Philosophy</w:t>
      </w:r>
      <w:r>
        <w:rPr/>
        <w:t xml:space="preserve">, (47), 261–264.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em. Dr. phil. Christiane Schildknecht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em. Dr. phil. Christiane Schildknecht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