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Barbara Graham-Siegenthaler</w:t>
      </w:r>
    </w:p>
    <w:p>
      <w:pPr>
        <w:spacing w:after="240" w:line="240" w:lineRule="atLeast"/>
      </w:pPr>
      <w:r>
        <w:t xml:space="preserve">ORCID: 0000-0002-8204-6146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Berner Kommentar, Kommentar zum schweizerischen Privatrecht, Das Eigentum, Allgemeine Bestimmungen, Art. 641-654a ZGB, Bern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Kreditsicherungsrechte im internationalen Rechtsverkehr – Eine rechtsvergleichende und international-privatrechtliche Untersuchung, Schriftenreihe Berner Bankrechtliche Abhandlungen, Habilitation, Vol. 13, Bern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Das Stiefkind (insbesondere das «child of the mariage») im schweizerischen und im kanadischen Familienrecht – unter Berücksichtigung rechtsvergleichender und international-privatrechtlicher Gesichtspunkte, Schweizer Studien zum internationalen Recht, Bd. 95, Dissertation, Zürich 1996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Rechtsprechung zum internationalen Familien-, Erb- und Sachenrecht, in: Swiss Review of International and European Law 36/2026, pp. 115–143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/</w:t>
      </w:r>
      <w:r>
        <w:rPr>
          <w:smallCaps w:val="1"/>
          <w:caps w:val="0"/>
        </w:rPr>
        <w:t xml:space="preserve">Schwab Melina Daniela</w:t>
      </w:r>
      <w:r>
        <w:rPr/>
        <w:t xml:space="preserve">, Aktuelle Rechtsprechung des Bundesgerichts zum Erbrecht 2025/2026, in: Jusletter 28.08.2026/2026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, Aktuelle Rechtsprechung des Bundesgerichts zum Sachenrecht 2025/2026, in: Jusletter, 24.08.2026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Revision des schweizerischen internationalen Erbrechts: Ein Überblick über die neuen Bestimmungen, in: Law of succession 1/2025, pp. 7–32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Entwicklungen und Tendenzen im Internationalen Erbrecht und die damit verbundenen Neuerungen im IPRG: Ein Überblick über die IPRG-Revision des 6. Kapitels, in: Swiss Review of International and European Law Vol. 30, Nr. 3/2020, pp. 369–390, https://www.unilu.ch/fakultaeten/rf/professuren/graham-siegenthaler-barbara/forschung/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Beck Konstantin</w:t>
      </w:r>
      <w:r>
        <w:rPr/>
        <w:t xml:space="preserve">/</w:t>
      </w:r>
      <w:r>
        <w:rPr>
          <w:smallCaps w:val="1"/>
          <w:caps w:val="0"/>
        </w:rPr>
        <w:t xml:space="preserve">Epiney Astrid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Sprecher Franziska</w:t>
      </w:r>
      <w:r>
        <w:rPr/>
        <w:t xml:space="preserve">, Schwerpunktausgabe Jusletter: ‘Patientendaten im Fokus von Recht und Medizin’, in: Jusletter 27.04.2020/2020, https://jusletter.weblaw.ch/juslissues/2020/1021.html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Privatautonomie im Privatrecht - Entwicklungen und Tendenzen, in: Zeitschrift für Schweizerisches Recht 137/2018, pp. 155–238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Das Bedürfnis nach Sicherheit – Möglichkeiten und Schranken des Rechts, in: Schweizerische Juristen-Zeitung 102/2006, pp. 449–457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Übertragung und Verwahrung von Wertpapieren im nationalen und internationalen Recht, in: recht 5/2005, pp. 185–194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Neuere Entwicklungen im internationalen Kreditsicherungsrecht – Das UNIDROIT/ICAO-Übereinkommen über internationale Sicherungsrechte an mobilen Ausrüstungsgegenständen, in: Aktuelle Juristische Praxis 3/2004, pp. 291–309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Kreditsicherung bei internationalen Rechtsgeschäften, in: Aktuelle Juristische Praxis 12/2004, pp. 1560–1566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Vorzeitige Verwertung und Freihandverkauf im Konkurs, in: Blaetter für Schuldbetreibung und Konkurs 3/2000, pp. 81–87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Entwicklung der Konkursprivilegien gemäss Art. 219 SchKG, in: SZW/RSDA 1/2000, pp. 11–19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Bernheim Marc</w:t>
      </w:r>
      <w:r>
        <w:rPr/>
        <w:t xml:space="preserve">, Die bundesgerichtliche Rechtsprechung zur negativen Feststellungsklage gemäss Art. 85a SchKG – eine kritische Würdigung, in: Schweizerische Juristen-Zeitung 2000, pp. 177–183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Principles of Marriage Recognition Applied to Same-Sex Marriage Recognition in Switzerland and Europe, in: Creighton law review 32/1998, pp. 121–146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International Marriage and Divorce Regulation and Recognition in Switzerland, in: Family law quarterly 29/1995, pp. 685–700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Tobler Christa</w:t>
      </w:r>
      <w:r>
        <w:rPr/>
        <w:t xml:space="preserve">, Zur EU-Erbrechtsverordnung und ihrer Relevanz für die Schweiz, in: Mathis, Klaus/Norer, Roland/Pégorier, Clotilde/Perrin, Jonas/Schreiber, Markus (Eds.), Schutz von Mensch und Umwelt im europäischen Kontext, Festschrift für Sebastian Heselhaus zum 65. Geburtstag, Berlin 2025, pp. 321–337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Bruchteilseigentum, schlichtes Miteigentum, Indivision, Mitoyenneté, Comunione ordinaria, Ein rechtsvergleichender Querschnitt durch kontinentaleuropäische Miteigentumskonzeptionen, in: Hürlimann-Kaup, Bettina/Jungo, Alexandra/Stöckli, Hubert/Emmenegger, Susan/Krauskopf, Frédéric (Eds.), Recht suchen, liber comitum für Jörg Schmid, Zürich 2024, pp. 103–128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Pflichten der Verwaltung und deren Abberufung - neuere Rechtsprechung, in: Wermelinger, Amédéo (Ed.), Luzerner Tag des Stockwerkeigentums vom 15. November 2022, Bern 2022, pp. 79–110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Internationale Zuständigkeit ratione loci im Nachlassverfahren - Beweisfragen und Beweisprobleme aus Anwaltsrecht, in: Schmid, Jörg/Aebi-Müller, Regina E./Breitschmid, Peter/Graham-Siegenthaler, Barbara/Jungo, Alexandra (Eds.), Spuren im Erbrecht, Festschrift für Paul Eitel, Zürich 2022, pp. 267–290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Banken und ihre Informationspflicht gegenüber Erben: Eine Nachlese zum Bundesgerichtsurteil 4A_522/2018 vom 18. Juli 2019 aus erbrechts- und auftragsrechtstheoretischer sowie bankenpraktischer Sicht, in: Eitel, Paul/Graham-Siegenthaler, Barbara (Eds.), Aspekte rechtlicher Nähebeziehungen, Liber amicorum für Regina E. Aebi-Müller, Zürich/Basel/Genf 2021, pp. 117–146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testamentarische Begünstigung eines behinderten Erben - insbesondere unter dem Aspekt der Anfechtung wegen Willensmängeln, in: Müller, Karin/Schwarz, Jörg (Eds.), Festschrift für Walter Fellmann, Auf zu neuen Ufern!, Bern 2021, pp. 281–308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«Letzter Wohnsitz» nach schweizerischem IPRG und «letzter gewöhnlicher Aufenthalt» gemäss EU-Erbrechtsverordnung, Semantische und rechtliche Konvergenz, Divergenz und Interferenz der Anknüpfungsmerkmale für die internationale Zuständigkeit in erbrechtlichen Angelegenheiten und deren praxisrelevante Auswirkungen, successio-Schriften, in: Breitschmid, Peter/Eitel, Paul/Jungo, Alexandra (Eds.), Der letzte Wille, seine Vollstreckung und seine Vollstrecker, Festschrift für Hans Rainer Künzle, Vol. 4, Zürich/Basel/Genf 2021, pp. 111–152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Grunddienstbarkeiten zugunsten und zulasten des Stammgrundstücks im Stockwerkeigentum, in: Wermelinger, Amédéo (Ed.), 9. Luzerner Tag des Stockwerkeigentums 2019, Bern 2019, pp. 43–79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Verdichtung des Bodens und Sachenrecht, in: Morger, Jürg (Ed.), Die Verdichtung des bebauten Umfelds und ihr Einfluss auf Immobiliengeschäfte, Zürich/Basel/Genf 2019, pp. 1–40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Remedies of Secured Creditors outside Insolvency, Commentary, in: Horst Eidenmüller, Eva-Maria Kieninger (Ed.), The Future of Secured Credit in Europe, European Company and Financial Law Review (ECFR), Special Volume 2, Berlin 2008, pp. 242–247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Sachenrecht: Prinzipien des Sachenrechts und Kreditsicherung durch dingliche Rechte, in: Peter Breitschmid, Tugrul Ansay (Ed.), 100 Jahre Schweizerisches ZGB, 80 Jahre türkisches ZGB – Konvergenzen und Divergenzen , Deutsch-Türkische Rechtsstudien, Vol. 8, Berlin 2008, pp. 93–102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Schweizer Kreditsicherheiten im Ausland, ausländische Kreditsicherheiten in der Schweiz, in: Susan Emmenegger (Ed.), Kreditsicherheiten (Schweizerische Bankrechtstagung 2008 - SBT 2008), Basel 2008, pp. 19–54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Family Law in Switzerland, in: C. Hamilton, A. Perry (Ed.), Family Law in Europe, 2., Edinburgh 2002, pp. 661–699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Anfechtung von internationalen Schiedsgerichtsurteilen – eine Farce?, in: Schriftenreihe des Europa Instituts Zürich (Ed.), Internationales Zivilprozess- und Verfahrensrecht, Vol. 37, Zürich 2001, pp. 101–115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Revision des Übereinkommens von Lugano, in: Spühler/Reetz/Vock/Graham (Ed.), Neuerungen im Zivilprozessrecht, Zürich 2000, pp. 75–93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Mobiliarsicherheiten im internationalen Rechtsverkehr – ein Schutz vor Betrugsstraftaten?, in: Ackermann, Jürg-Beat (Ed.), Strafrecht als Herausforderung, Zürich 1999, pp. 249–260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Siehr Kurt</w:t>
      </w:r>
      <w:r>
        <w:rPr/>
        <w:t xml:space="preserve">, Swiss Law of Marriage, Marital Relations and Divorce, in: Rotondi, M. (Ed.), Inchieste di Diritto Comparato, Mailand 1998, pp. 489–509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Support Obligations of Stepparents and Persons «In Loco Parentis» in a Comparative and International Context, in: Lowe, N./Douglas, G. (Eds.), Families Across Frontiers, The Hague/Boston/London 1996, pp. 765–792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Beendigung des Aufenthaltes, in: Raess-Eichenberger, S./Raess-Eichenberger, M. (Eds.), Das aktuelle schweizerische Ausländerrecht, Zürich 1995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Family Law in Switzerland, in: Hamilton, C./Standley, K. (Eds.), Family Law in Europe, Londin/Dublin/Edinburgh 1995, pp. 511–548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(Eds.), Spuren im Erbrecht, Festschrift für Paul Eitel, Zürich 2022, https://www.schulthess.com/buchshop/fachkatalog/detail/ISBN-9783725582549/Schmid-Joerg-Hrsg.-Aebi-Mueller-Regina-E.-Hrsg.-Breitschmid-Peter-Hrsg.-Graham-Siegenthaler-Barbara-Hrsg.-Jungo-Alexandra-Hrsg./Spuren-im-Erbrecht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(Eds.), Spuren im Erbrecht, Festschrift für Paul Eitel,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Eitel, Paul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 (Eds.), Liber amicorum für Regina E. Aebi-Müller, Aspekte rechtlicher Näherbeziehungen, Zürich 2021, https://jusletter.weblaw.ch/juslissues/2021/1068/rezension--liber-ami_bcbff80cde.html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2020/2021, Jusletter vom 23. August 2021 23/08/2021, https://jusletter.weblaw.ch/juslissues/2021/1076/aktuelle-rechtsprech_497cbe80bd.html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Sachenrecht, Jusletter vom 17. August 2020 17/09/2020, https://jusletter.weblaw.ch/juslissues/2020/1032/aktuelle-rechtsprech_14a9ee1f1b.html__ONCE&amp;login=false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Einführung in die Tagung ‘Patientendaten im Fokus von Recht und Medizin’, Jusletter 27/04/2020, https://jusletter.weblaw.ch/juslissues/2020/1021/einfuhrung-in-die-ta_9b71978e5a.html__ONCE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Getzmann Philine</w:t>
      </w:r>
      <w:r>
        <w:rPr/>
        <w:t xml:space="preserve">, Finanzielle Beziehungen unter den Ehegatten und zu Dritten, Jusletter 25/02/2019, https://jusletter.weblaw.ch/juslissues/2019/969/finanzielle-beziehun_2f965fc7be.html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Verdichtung des Bodens und Sachenrecht, Jusletter 09/04/2018, https://jusletter.weblaw.ch/juslissues/2018/931/verdichtung-des-bode_828bc2f8ee.html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Furrer Andreas</w:t>
      </w:r>
      <w:r>
        <w:rPr/>
        <w:t xml:space="preserve">, The Position of Blockchain Technology and Bitcoin in Swiss Law, Jusletter 08/05/2017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Die EU-Erbrechtsverordnung und deren Auswirkungen auf die Nachlassplanung in der Schweiz, Jusletter 21/09/2015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Abt, Daniel/Weibel Thomas (Eds.), Praxiskommentar Erbrecht, Nachlassplanung, Nachlassabwicklung, Willensvollstreckung, Prozessführung, 5. Aufl., Basel 2023, pp. 2463–2578, https://www.helbing.ch/de/detail/ISBN-9783719045609/Praxiskommentar-Erbrecht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Kommentierung der Art. 108a–d IPRG, in: Furrer, Andreas/Girsberger, Daniel/Rodriguez, Rodrigo (Eds.), Handkommentar zum Schweizer Privatrecht, Internationales Privatrecht Art. 1-200 IPRG, 4. Aufl., Zürich 2023, pp. 450–476,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der Art. 602-604 ZGB, in: Arnet, Ruth/Breitschmid, Peter/Jungo, Alexandra (Eds.), Handkommentar zum Schweizer Privatrecht, Erbrecht: Art. 457-640 ZGB, 4. Aufl., Zürich 2023, pp. 366–387,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der Art. 646-654a ZGB, in: Arnet, Ruth/Breitschmid, Peter/Jungo, Alexandra (Eds.), Handkommentar zum Schweizer Privatrecht, Sachenrecht: Art. 641-977, Art. 1-61 SchlT ZGB, 4. Aufl., Zürich 2023, pp. 36–120, https://www.schulthess.com/buchshop/fachkatalog/kommentare/handkommentar-privatrecht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Berner Kommentar, Kommentar zum schweizerischen Privatrecht, Das Eigentum, Allgemeine Bestimmungen, Art. 641-654a ZGB, in: Aebi-Müller, Regina E./Müller, Christoph (Eds.), Berner Kommentar zum schweizerischen Privatrecht, 1. Aufl., Bern 2022, pp. 1–1514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Abt, Daniel/Weibel, Thomas (Eds.), Praxiskommentar Erbrecht, Nachlassplanung Nachlassabwicklung, Willensvollstreckung, Prozessführung, Basel 2019, pp. 2365–2481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108a–d IPRG, in: Amstutz et al. (Ed.), Handkommentar zum Schweizer Privatrecht. Internationales Privatrecht, 3. Aufl., Zürich, Basel, Genf 2016, pp. 425–443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Amstutz et al. (Ed.), Handkommentar zum Schweizer Privatrecht. Erbrecht, 3. Aufl., Zürich, Basel, Genf 2016, pp. 336–359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Amstutz et al. (Ed.), Handkommentar zum Schweizer Privatrecht. Sachenrecht, 3. Aufl., Zürich, Basel, Genf 2016, pp. 33–106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Abt, Thomas Weibel (Ed.), Praxiskommentar Erbrecht, Nachlassplanung, Nachlassabwickung, Willensvollstreckung, Prozessführung, 3. Aufl., Basel 2015, pp. 2191–2289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398–400, 402–404 OR, in: Willi Fischer, Thierry Luterbacher (Ed.), Haftpflichtkommentar, Kommentar zu den schweizerischen Haftpflichtbestimmungen, Zürich, St. Gallen 2015, pp. 642–685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620–660 OR, in: Honsell H. (Ed.), Kurzkommentar zum OR (Art. 529–1186), 1. Aufl., Zürich, Basel, Genf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108a–d IPRG, in: Amstutz et al. (Ed.), Handkommentar zum Schweizer Privatrecht. Internationales Privatrecht,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Amstutz et al. (Ed.), Handkommentar zum Schweizer Privatrecht. Erbrecht,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Amstutz et al. (Ed.), Handkommentar zum Schweizer Privatrecht. Sachenrecht, 2. Aufl., Zürich, Basel, 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Abt, Thomas Weibel (Ed.), Praxiskommentar Erbrecht, Nachlassplanung, Nachlassabwickung, Willensvollstreckung, Prozessführung, 2. Aufl., Basel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1–2 BEG, in: Hans Kuhn/Barbara Graham-Siegenthaler/Luc Thévenoz (Ed.), The Federal Intermediated Securities Act (FISA) and the Hague Securities Convention (HSC), 1. Aufl., Bern 2010, pp. 138–158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4–5 BEG, in: Hans Kuhn/Barbara Graham-Siegenthaler/Luc Thévenoz (Ed.), The Federal Intermediated Securities Act (FISA) and the Hague Securities Convention (HSC), 1. Aufl., Bern 2010, pp. 175–190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973a, 973b und 973c OR, in: Hans Kuhn/Barbara Graham-Siegenthaler/Luc Thévenoz (Ed.), The Federal Intermediated Securities Act (FISA) and the Hague Securities Convention (HSC), Bern 2010, pp. 554–578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Vorbemerkungen zu den OR-Bestimmungen, in: Hans Kuhn/Barbara Graham-Siegenthaler/Luc Thévenoz (Ed.), The Federal Intermediated Securities Act (FISA) and the Hague Securities Convention (HSC), 1. Aufl., Bern 2010, pp. 545–553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Anhang IPR, in: Daniel Abt/Thomas Weibel (Ed.), Praxiskommentar Erbrecht, Nachlassplanung, Nachlassabwickung, Willensvollstreckung, Prozessführung, Basel 2007, pp. 1835–1889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602–606 ZGB, in: Marc Amstutz/Peter Breitschmid/Andreas Furrer/Daniel Girsberger/Claire Huguenin/Markus Müller-Chen/Vito Roberto/Alexandra Rumo-Jungo/Anton K. Schnyder (Ed.), Handkommentar zum Schweizer Privatrecht, Zürich, Basel, 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646–654a ZGB, in: Marc Amstutz/Peter Breitschmid/Andreas Furrer/Daniel Girsberger/Claire Huguenin/Markus Müller-Chen/Vito Roberto/Alexandra Rumo-Jungo/Anton K. Schnyder (Ed.), Handkommentar zum Schweizer Privatrecht, Zürich, Basel, 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Siehr Kurt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15 GestG, in: Karl Spühler/Luca Tenchio/Dominik Infanger (Ed.), Kommentar zum schweizerischen Zivilprozessrecht, Bundesgesetz über den Gerichtsstand in Zivilsachen (GestG), Basel/Genf/München 2001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Siehr Kurt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, Kommentierung von Art. 16 und 17 GestG, in: Karl Spühler/Luca Tenchio/Dominik Infanger (Ed.), Kommentar zum schweizerischen Zivilprozessrecht, Bundesgesetz über den Gerichtsstand in Zivilsachen (GestG), Basel/Genf/München 2001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Eggel Martin</w:t>
      </w:r>
      <w:r>
        <w:rPr/>
        <w:t xml:space="preserve">, Repetitorium zum Sachenrecht - Fragen und Antworten - Leading Cases - Anschauungsunterlagen, 2., Bern 2023, https://www.staempflishop.com/detail/ISBN-9783727287213/Hrubesch-Millauer-Stephanie-Graham-Siegenthaler-Barbara-Eggel-Martin/Repetitorium-zum-Sachenrecht---Fragen-und-Antworten---Leading-Cases---Anschauungsunterlagen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Eggel Martin</w:t>
      </w:r>
      <w:r>
        <w:rPr/>
        <w:t xml:space="preserve">, Sachenrecht, 6. Aufl., Bern 2023, https://www.staempflishop.com/detail/ISBN-9783727287206/Hrubesch-Millauer-Stephanie-Graham-Siegenthaler-Barbara-Eggel-Martin/Sachenrecht?CSPCHD=00f001000000cGi12t5Saf0000cWXaST8Ob23dTcAk4M_nWg--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Roberto Vito</w:t>
      </w:r>
      <w:r>
        <w:rPr/>
        <w:t xml:space="preserve">, Sachenrecht, 5. Aufl., Bern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Rezension von Akgün, Mehmet Ali: The Success and the Effective Implementation of the Cape Town Convention. With a Comparative Analysis of the Securities over Movable Properties among German, English, Turkish Laws, and the Laws of the USA, in: Rabels Zeitschrift fuer Auslaendisches und Internationales Privatrecht 89:3/20/08/2025, pp. 568–569, https://doi.org/https://doi.org/10.1628/rabelsZ-2025-0039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Guillod, Sarah: Eheverträge in schweizerisch-deutschen Sachverhalten, Ehevertragliche Gestaltungsmöglichkeiten in schweizerischen, deutschen und schweizerisch-deutschen Sachverhalten im Bereich des Güterrechts, der beruflichen Vorsorge und des Unterhalts aus Sicht des schweizerischen und des deutschen Rechts., in: Rabels Zeitschrift fuer Auslaendisches und Internationales Privatrecht 82/2016, pp. 792–795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Besprechung von: Fischer/Drenckhan/Gwelessiani/Theus Simoni (Hrsg.), Handbuch Schweizer Aktienrecht, in: Aktuelle Juristische Praxis 5/2014, p. 736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2023/2024, in: Jusletter 19/08/2024, https://jusletter.weblaw.ch/juslissues/2024/1206/aktuelle-rechtsprech_b11624a60a.html__ONCE&amp;login=false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2022/2023, in: Jusletter 21/08/2023, https://jusletter.weblaw.ch/juslissues/2023/1163/aktuelle-rechtsprech_15439fc74d.html__ONCE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2021/2022, in: Jusletter 22/08/2022, https://jusletter.weblaw.ch/juslissues/2022/1120/aktuelle-rechtsprech_78f0f39f9c.html__ONCE&amp;login=false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2020/2021, in: Jusletter 23/08/2021, https://jusletter.weblaw.ch/juslissues/2021/1076/aktuelle-rechtsprech_497cbe80bd.html__ONCE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Eberhard Philipp</w:t>
      </w:r>
      <w:r>
        <w:rPr/>
        <w:t xml:space="preserve">, Aktuelle Rechtsprechung des Bundesgerichts zum Sachenrecht 2019/2020, in: Jusletter 17/08/2020, https://jusletter.weblaw.ch/juslissues/2020/1032/aktuelle-rechtsprech_14a9ee1f1b.html__ONCE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2018/2019, in: Jusletter 19/08/2019, https://jusletter.weblaw.ch/juslissues/2019/988/aktuelle-rechtsprech_b65e754fbc.html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Stockwerkeigentum: Beschlussquorum bei Begründung eines ausschliesslichen Nutzungsrechts, Kommentar zu 5A_474/2017, in: Digitaler Rechtsprechungs-Kommentar 21/11/2018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2017/2018, in: Jusletter 20/08/2018, https://jusletter.weblaw.ch/juslissues/2018/945/aktuelle-rechtsprech_d38c5744f4.html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Wie werden von einem Erben gekaufte Nachlassobjekte güter- und erbrechtlich behandelt? BGE 142 III 257, in: Law of succession 1/2017, pp. 65–70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Aktuelle Rechtsprechung des Bundesgerichts zum Sachenrecht 2016/2017, in: Jusletter 14/08/2017, https://jusletter.weblaw.ch/juslissues/2017/901/aktuelle-rechtsprech_2a20d826b6.html__ONCE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Wiederruf eines Testaments, internationales Privatrecht, BGer 5A_437/2008, in: Law of succession 1/2011, pp. 47–55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, Besprechung von BGE 134 III 467, Urteil des Bundesgerichts 5A_74/2008 vom 25. Juni 2008: Vorfrageweise Überprüfung der Anerkennung einer internationalen Adoption im Rahmen eines Erbteilungsprozesses (Art. 78 IPRG, Art. 604 ZGB), in: Law of succession 2009, pp. 153–158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Barbara Graham-Siegenthaler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Barbara Graham-Siegenthaler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