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LL.M. Andreas Furrer</w:t>
      </w:r>
    </w:p>
    <w:p>
      <w:pPr>
        <w:spacing w:after="240" w:line="240" w:lineRule="atLeast"/>
      </w:pPr>
      <w:r>
        <w:t xml:space="preserve"/>
      </w:r>
    </w:p>
    <w:p>
      <w:pPr>
        <w:spacing w:after="240" w:line="240" w:lineRule="atLeast"/>
        <w:rPr>
          <w:b/>
          <w:bCs/>
        </w:rPr>
      </w:pPr>
      <w:r>
        <w:rPr>
          <w:b/>
          <w:bCs/>
        </w:rPr>
        <w:t xml:space="preserve">Authored book</w:t>
      </w:r>
    </w:p>
    <w:p>
      <w:pPr>
        <w:spacing w:after="240" w:line="240" w:lineRule="atLeast"/>
      </w:pPr>
      <w:r>
        <w:rPr>
          <w:smallCaps w:val="1"/>
          <w:caps w:val="0"/>
        </w:rPr>
        <w:t xml:space="preserve">Contratto Franca</w:t>
      </w:r>
      <w:r>
        <w:rPr/>
        <w:t xml:space="preserve">/</w:t>
      </w:r>
      <w:r>
        <w:rPr>
          <w:smallCaps w:val="1"/>
          <w:caps w:val="0"/>
        </w:rPr>
        <w:t xml:space="preserve">Fabrizio Nadja</w:t>
      </w:r>
      <w:r>
        <w:rPr/>
        <w:t xml:space="preserve">/</w:t>
      </w:r>
      <w:r>
        <w:rPr>
          <w:smallCaps w:val="1"/>
          <w:caps w:val="0"/>
        </w:rPr>
        <w:t xml:space="preserve">Furrer Andreas</w:t>
      </w:r>
      <w:r>
        <w:rPr/>
        <w:t xml:space="preserve">/</w:t>
      </w:r>
      <w:r>
        <w:rPr>
          <w:smallCaps w:val="1"/>
          <w:caps w:val="0"/>
        </w:rPr>
        <w:t xml:space="preserve">Girsberger Daniel</w:t>
      </w:r>
      <w:r>
        <w:rPr/>
        <w:t xml:space="preserve">, Wirtschaftsrecht, litera B, 5. Auflage, Zürich 2026, https://www.schulthess.com/de/detail/ISBN-9783725580309/Contratto-Franca-Fabrizio--Nadja-Furrer-Andreas-Girsberger-Daniel/Wirtschaftsrecht</w:t>
      </w:r>
    </w:p>
    <w:p>
      <w:pPr>
        <w:spacing w:after="240" w:line="240" w:lineRule="atLeast"/>
      </w:pPr>
      <w:r>
        <w:rPr>
          <w:smallCaps w:val="1"/>
          <w:caps w:val="0"/>
        </w:rPr>
        <w:t xml:space="preserve">Cetiner Bilgehan</w:t>
      </w:r>
      <w:r>
        <w:rPr/>
        <w:t xml:space="preserve">/</w:t>
      </w:r>
      <w:r>
        <w:rPr>
          <w:smallCaps w:val="1"/>
          <w:caps w:val="0"/>
        </w:rPr>
        <w:t xml:space="preserve">Furrer Andreas</w:t>
      </w:r>
      <w:r>
        <w:rPr/>
        <w:t xml:space="preserve">/</w:t>
      </w:r>
      <w:r>
        <w:rPr>
          <w:smallCaps w:val="1"/>
          <w:caps w:val="0"/>
        </w:rPr>
        <w:t xml:space="preserve">Müller-Chen Markus</w:t>
      </w:r>
      <w:r>
        <w:rPr/>
        <w:t xml:space="preserve">, Borçlar Hukuku Genel Hükümler, Türkei 2021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 Internationales Privatrecht, litera B, 4th ed., Zürich 2019</w:t>
      </w:r>
    </w:p>
    <w:p>
      <w:pPr>
        <w:spacing w:after="240" w:line="240" w:lineRule="atLeast"/>
      </w:pPr>
      <w:r>
        <w:rPr>
          <w:smallCaps w:val="1"/>
          <w:caps w:val="0"/>
        </w:rPr>
        <w:t xml:space="preserve">Furrer Andreas</w:t>
      </w:r>
      <w:r>
        <w:rPr/>
        <w:t xml:space="preserve">/</w:t>
      </w:r>
      <w:r>
        <w:rPr>
          <w:smallCaps w:val="1"/>
          <w:caps w:val="0"/>
        </w:rPr>
        <w:t xml:space="preserve">Eckert K</w:t>
      </w:r>
      <w:r>
        <w:rPr/>
        <w:t xml:space="preserve">/</w:t>
      </w:r>
      <w:r>
        <w:rPr>
          <w:smallCaps w:val="1"/>
          <w:caps w:val="0"/>
        </w:rPr>
        <w:t xml:space="preserve">Glarner Andreas</w:t>
      </w:r>
      <w:r>
        <w:rPr/>
        <w:t xml:space="preserve">/</w:t>
      </w:r>
      <w:r>
        <w:rPr>
          <w:smallCaps w:val="1"/>
          <w:caps w:val="0"/>
        </w:rPr>
        <w:t xml:space="preserve">Clerc Isabelle</w:t>
      </w:r>
      <w:r>
        <w:rPr/>
        <w:t xml:space="preserve">, Legal Tech, Bern 2019</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Siehr Kurt</w:t>
      </w:r>
      <w:r>
        <w:rPr/>
        <w:t xml:space="preserve">/</w:t>
      </w:r>
      <w:r>
        <w:rPr>
          <w:smallCaps w:val="1"/>
          <w:caps w:val="0"/>
        </w:rPr>
        <w:t xml:space="preserve">Trüten Dirk</w:t>
      </w:r>
      <w:r>
        <w:rPr/>
        <w:t xml:space="preserve">, Internationales Privatrecht, Besonderer Teil, 1st ed., Vol. 2, Basel 2018</w:t>
      </w:r>
    </w:p>
    <w:p>
      <w:pPr>
        <w:spacing w:after="240" w:line="240" w:lineRule="atLeast"/>
      </w:pPr>
      <w:r>
        <w:rPr>
          <w:smallCaps w:val="1"/>
          <w:caps w:val="0"/>
        </w:rPr>
        <w:t xml:space="preserve">Furrer Andreas</w:t>
      </w:r>
      <w:r>
        <w:rPr/>
        <w:t xml:space="preserve">, Schweizerisches Fracht-, Speditions- und Lagerrecht, Schriftenreihe zum Logistik- und Transportrecht, Vol. 1, Bern 2016</w:t>
      </w:r>
    </w:p>
    <w:p>
      <w:pPr>
        <w:spacing w:after="240" w:line="240" w:lineRule="atLeast"/>
      </w:pPr>
      <w:r>
        <w:rPr>
          <w:smallCaps w:val="1"/>
          <w:caps w:val="0"/>
        </w:rPr>
        <w:t xml:space="preserve">Körner Alexandra</w:t>
      </w:r>
      <w:r>
        <w:rPr/>
        <w:t xml:space="preserve">/</w:t>
      </w:r>
      <w:r>
        <w:rPr>
          <w:smallCaps w:val="1"/>
          <w:caps w:val="0"/>
        </w:rPr>
        <w:t xml:space="preserve">Furrer Andreas</w:t>
      </w:r>
      <w:r>
        <w:rPr/>
        <w:t xml:space="preserve">/</w:t>
      </w:r>
      <w:r>
        <w:rPr>
          <w:smallCaps w:val="1"/>
          <w:caps w:val="0"/>
        </w:rPr>
        <w:t xml:space="preserve">Benz Christian</w:t>
      </w:r>
      <w:r>
        <w:rPr/>
        <w:t xml:space="preserve">, Warentransportversicherung, Schriftenreihe zum Logistik- und Transportrecht, Vol. 6, Bern 2016</w:t>
      </w:r>
    </w:p>
    <w:p>
      <w:pPr>
        <w:spacing w:after="240" w:line="240" w:lineRule="atLeast"/>
      </w:pPr>
      <w:r>
        <w:rPr>
          <w:smallCaps w:val="1"/>
          <w:caps w:val="0"/>
        </w:rPr>
        <w:t xml:space="preserve">Furrer Andreas</w:t>
      </w:r>
      <w:r>
        <w:rPr/>
        <w:t xml:space="preserve">, Erlasssammlung zum Gütertransport- &amp; Logistikrecht, Transport- &amp; Logistikrecht, Zürich/Basel/Genf 2013, http://www.worldcat.org/oclc/840752742</w:t>
      </w:r>
    </w:p>
    <w:p>
      <w:pPr>
        <w:spacing w:after="240" w:line="240" w:lineRule="atLeast"/>
      </w:pPr>
      <w:r>
        <w:rPr>
          <w:smallCaps w:val="1"/>
          <w:caps w:val="0"/>
        </w:rPr>
        <w:t xml:space="preserve">Furrer Andreas</w:t>
      </w:r>
      <w:r>
        <w:rPr/>
        <w:t xml:space="preserve">, Zivilrecht im gemeinschaftsrechtlichen Kontext, Das Europäische Kollisionsrecht als Koordinierungsinstrument für die Einbindung des Zivilrechts in das europäische Wirtschaftsrecht, Europäisches Privatrecht Droit privé européen European civil law, Vol. 1, Bern 2002, http://www.worldcat.org/oclc/49532015</w:t>
      </w:r>
    </w:p>
    <w:p>
      <w:pPr>
        <w:spacing w:after="240" w:line="240" w:lineRule="atLeast"/>
      </w:pPr>
      <w:r>
        <w:rPr>
          <w:smallCaps w:val="1"/>
          <w:caps w:val="0"/>
        </w:rPr>
        <w:t xml:space="preserve">Furrer Andreas</w:t>
      </w:r>
      <w:r>
        <w:rPr/>
        <w:t xml:space="preserve">/</w:t>
      </w:r>
      <w:r>
        <w:rPr>
          <w:smallCaps w:val="1"/>
          <w:caps w:val="0"/>
        </w:rPr>
        <w:t xml:space="preserve">Bölscher Viola</w:t>
      </w:r>
      <w:r>
        <w:rPr/>
        <w:t xml:space="preserve">, Die Einbindung der Wirtschaft in umweltrechtliche Massnahmen am Beispiel der Umweltvereinbarung, Normung und Umwelthaftung, Neue Ansätze im Recht der EU und ihre Rückwirkungen auf die Schweiz, Bern 1999, http://www.worldcat.org/oclc/237364809</w:t>
      </w:r>
    </w:p>
    <w:p>
      <w:pPr>
        <w:spacing w:after="240" w:line="240" w:lineRule="atLeast"/>
      </w:pPr>
      <w:r>
        <w:rPr>
          <w:smallCaps w:val="1"/>
          <w:caps w:val="0"/>
        </w:rPr>
        <w:t xml:space="preserve">Furrer Andreas</w:t>
      </w:r>
      <w:r>
        <w:rPr/>
        <w:t xml:space="preserve">, Die Sperrwirkung des sekundären Gemeinschaftsrechts auf die nationalen Rechtsordnungen, Die Grenze des nationalen Gestaltungsspielraums durch sekundärrechtliche Vorgaben unter besonderer Berücksichtigung des ‘nationalen Alleingangs’, Schriftenreihe Europäisches Recht, Wirtschaft und Politik, Vol. 165, Baden-Baden 1994</w:t>
      </w:r>
    </w:p>
    <w:p>
      <w:pPr>
        <w:spacing w:after="240" w:line="240" w:lineRule="atLeast"/>
      </w:pPr>
      <w:r>
        <w:rPr>
          <w:smallCaps w:val="1"/>
          <w:caps w:val="0"/>
        </w:rPr>
        <w:t xml:space="preserve">Furrer Andreas</w:t>
      </w:r>
      <w:r>
        <w:rPr/>
        <w:t xml:space="preserve">, Das Lugano Übereinkommen und die Vereinheitlichung des internationalen Zivilprozessrechts in Europa, Saarbrücken 1991</w:t>
      </w:r>
    </w:p>
    <w:p>
      <w:pPr>
        <w:spacing w:after="240" w:line="240" w:lineRule="atLeast"/>
        <w:rPr>
          <w:b/>
          <w:bCs/>
        </w:rPr>
      </w:pPr>
      <w:r>
        <w:rPr>
          <w:b/>
          <w:bCs/>
        </w:rPr>
        <w:t xml:space="preserve">Textbook</w:t>
      </w:r>
    </w:p>
    <w:p>
      <w:pPr>
        <w:spacing w:after="240" w:line="240" w:lineRule="atLeast"/>
      </w:pPr>
      <w:r>
        <w:rPr>
          <w:smallCaps w:val="1"/>
          <w:caps w:val="0"/>
        </w:rPr>
        <w:t xml:space="preserve">Furrer Andreas</w:t>
      </w:r>
      <w:r>
        <w:rPr/>
        <w:t xml:space="preserve">/</w:t>
      </w:r>
      <w:r>
        <w:rPr>
          <w:smallCaps w:val="1"/>
          <w:caps w:val="0"/>
        </w:rPr>
        <w:t xml:space="preserve">Müller-Chen Markus</w:t>
      </w:r>
      <w:r>
        <w:rPr/>
        <w:t xml:space="preserve">, Obligationenrecht Allgemeiner Teil, 3. Auflage, litera B, Zürich 2018</w:t>
      </w:r>
    </w:p>
    <w:p>
      <w:pPr>
        <w:spacing w:after="240" w:line="240" w:lineRule="atLeast"/>
      </w:pPr>
      <w:r>
        <w:rPr>
          <w:smallCaps w:val="1"/>
          <w:caps w:val="0"/>
        </w:rPr>
        <w:t xml:space="preserve">Peter Jung</w:t>
      </w:r>
      <w:r>
        <w:rPr/>
        <w:t xml:space="preserve">/</w:t>
      </w:r>
      <w:r>
        <w:rPr>
          <w:smallCaps w:val="1"/>
          <w:caps w:val="0"/>
        </w:rPr>
        <w:t xml:space="preserve">Peter V. Kunz</w:t>
      </w:r>
      <w:r>
        <w:rPr/>
        <w:t xml:space="preserve">/</w:t>
      </w:r>
      <w:r>
        <w:rPr>
          <w:smallCaps w:val="1"/>
          <w:caps w:val="0"/>
        </w:rPr>
        <w:t xml:space="preserve">Bärtschi Harald</w:t>
      </w:r>
      <w:r>
        <w:rPr/>
        <w:t xml:space="preserve">/</w:t>
      </w:r>
      <w:r>
        <w:rPr>
          <w:smallCaps w:val="1"/>
          <w:caps w:val="0"/>
        </w:rPr>
        <w:t xml:space="preserve">Furrer Andreas</w:t>
      </w:r>
      <w:r>
        <w:rPr/>
        <w:t xml:space="preserve">, Gesellschaftsrecht, Zürich, Basel 2016</w:t>
      </w:r>
    </w:p>
    <w:p>
      <w:pPr>
        <w:spacing w:after="240" w:line="240" w:lineRule="atLeast"/>
      </w:pPr>
      <w:r>
        <w:rPr>
          <w:smallCaps w:val="1"/>
          <w:caps w:val="0"/>
        </w:rPr>
        <w:t xml:space="preserve">Furrer Andreas</w:t>
      </w:r>
      <w:r>
        <w:rPr/>
        <w:t xml:space="preserve">/</w:t>
      </w:r>
      <w:r>
        <w:rPr>
          <w:smallCaps w:val="1"/>
          <w:caps w:val="0"/>
        </w:rPr>
        <w:t xml:space="preserve">Galli Andreas</w:t>
      </w:r>
      <w:r>
        <w:rPr/>
        <w:t xml:space="preserve">/</w:t>
      </w:r>
      <w:r>
        <w:rPr>
          <w:smallCaps w:val="1"/>
          <w:caps w:val="0"/>
        </w:rPr>
        <w:t xml:space="preserve">Girsberger Daniel</w:t>
      </w:r>
      <w:r>
        <w:rPr/>
        <w:t xml:space="preserve">, Wirtschaftsrecht, litera B, 4th ed., Zürich 2015</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w:t>
      </w:r>
      <w:r>
        <w:rPr>
          <w:smallCaps w:val="1"/>
          <w:caps w:val="0"/>
        </w:rPr>
        <w:t xml:space="preserve">Schramm Dorothee</w:t>
      </w:r>
      <w:r>
        <w:rPr/>
        <w:t xml:space="preserve">, Internationales Privatrecht, litera B, 3. nachgeführte Auflage, Zürich 2013</w:t>
      </w:r>
    </w:p>
    <w:p>
      <w:pPr>
        <w:spacing w:after="240" w:line="240" w:lineRule="atLeast"/>
      </w:pPr>
      <w:r>
        <w:rPr>
          <w:smallCaps w:val="1"/>
          <w:caps w:val="0"/>
        </w:rPr>
        <w:t xml:space="preserve">Furrer Andreas</w:t>
      </w:r>
      <w:r>
        <w:rPr/>
        <w:t xml:space="preserve">/</w:t>
      </w:r>
      <w:r>
        <w:rPr>
          <w:smallCaps w:val="1"/>
          <w:caps w:val="0"/>
        </w:rPr>
        <w:t xml:space="preserve">Müller-Chen Markus</w:t>
      </w:r>
      <w:r>
        <w:rPr/>
        <w:t xml:space="preserve">, Obligationenrecht, Allgemeiner Teil, Zürich 2012</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w:t>
      </w:r>
      <w:r>
        <w:rPr>
          <w:smallCaps w:val="1"/>
          <w:caps w:val="0"/>
        </w:rPr>
        <w:t xml:space="preserve">Schramm Dorothee</w:t>
      </w:r>
      <w:r>
        <w:rPr/>
        <w:t xml:space="preserve">, Internationales Privatrecht, litera B, 3. Auflage, Zürich 2011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 Obligationenrecht – Besonderer Teil, litera B, Zürich 2011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Kellerhals Andreas</w:t>
      </w:r>
      <w:r>
        <w:rPr/>
        <w:t xml:space="preserve">/</w:t>
      </w:r>
      <w:r>
        <w:rPr>
          <w:smallCaps w:val="1"/>
          <w:caps w:val="0"/>
        </w:rPr>
        <w:t xml:space="preserve">Galli Andreas</w:t>
      </w:r>
      <w:r>
        <w:rPr/>
        <w:t xml:space="preserve">, Wirtschaftsrecht, litera B, 3rd ed., Zürich 2011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Guillaume Florence</w:t>
      </w:r>
      <w:r>
        <w:rPr/>
        <w:t xml:space="preserve">/</w:t>
      </w:r>
      <w:r>
        <w:rPr>
          <w:smallCaps w:val="1"/>
          <w:caps w:val="0"/>
        </w:rPr>
        <w:t xml:space="preserve">Schramm Dorothee</w:t>
      </w:r>
      <w:r>
        <w:rPr/>
        <w:t xml:space="preserve">, Internationales Privatrecht, litera B, 2. Auflage, Zürich 2008</w:t>
      </w:r>
    </w:p>
    <w:p>
      <w:pPr>
        <w:spacing w:after="240" w:line="240" w:lineRule="atLeast"/>
      </w:pPr>
      <w:r>
        <w:rPr>
          <w:smallCaps w:val="1"/>
          <w:caps w:val="0"/>
        </w:rPr>
        <w:t xml:space="preserve">Furrer Andreas</w:t>
      </w:r>
      <w:r>
        <w:rPr/>
        <w:t xml:space="preserve">/</w:t>
      </w:r>
      <w:r>
        <w:rPr>
          <w:smallCaps w:val="1"/>
          <w:caps w:val="0"/>
        </w:rPr>
        <w:t xml:space="preserve">Müller-Chen Markus</w:t>
      </w:r>
      <w:r>
        <w:rPr/>
        <w:t xml:space="preserve">, Obligationenrecht, Allgemeiner Teil, Zürich 2008</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Kellerhals Andreas</w:t>
      </w:r>
      <w:r>
        <w:rPr/>
        <w:t xml:space="preserve">/</w:t>
      </w:r>
      <w:r>
        <w:rPr>
          <w:smallCaps w:val="1"/>
          <w:caps w:val="0"/>
        </w:rPr>
        <w:t xml:space="preserve">Krummenacher Peter</w:t>
      </w:r>
      <w:r>
        <w:rPr/>
        <w:t xml:space="preserve">, Wirtschaftsrecht, litera B, 2. Auflage, Zürich 2007</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Schramm Dorothee</w:t>
      </w:r>
      <w:r>
        <w:rPr/>
        <w:t xml:space="preserve">, Internationales Privatrecht, litera B, Zürich 2006</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Krummenacher Peter</w:t>
      </w:r>
      <w:r>
        <w:rPr/>
        <w:t xml:space="preserve">, Wirtschaftsrecht, litera B, Zürich 2006</w:t>
      </w:r>
    </w:p>
    <w:p>
      <w:pPr>
        <w:spacing w:after="240" w:line="240" w:lineRule="atLeast"/>
        <w:rPr>
          <w:b/>
          <w:bCs/>
        </w:rPr>
      </w:pPr>
      <w:r>
        <w:rPr>
          <w:b/>
          <w:bCs/>
        </w:rPr>
        <w:t xml:space="preserve">Journal Article</w:t>
      </w:r>
    </w:p>
    <w:p>
      <w:pPr>
        <w:spacing w:after="240" w:line="240" w:lineRule="atLeast"/>
      </w:pPr>
      <w:r>
        <w:rPr>
          <w:smallCaps w:val="1"/>
          <w:caps w:val="0"/>
        </w:rPr>
        <w:t xml:space="preserve">Furrer Andreas</w:t>
      </w:r>
      <w:r>
        <w:rPr/>
        <w:t xml:space="preserve">/</w:t>
      </w:r>
      <w:r>
        <w:rPr>
          <w:smallCaps w:val="1"/>
          <w:caps w:val="0"/>
        </w:rPr>
        <w:t xml:space="preserve">Kaal Wulf</w:t>
      </w:r>
      <w:r>
        <w:rPr/>
        <w:t xml:space="preserve">, Universal Digital Law Codex (UDLC): Building the Legal Infrastructure for the Digital Era, in: Stanford Journal of Blockchain Law &amp; Policy 2025, https://papers.ssrn.com/sol3/papers.cfm?abstract_id=5554218</w:t>
      </w:r>
    </w:p>
    <w:p>
      <w:pPr>
        <w:spacing w:after="240" w:line="240" w:lineRule="atLeast"/>
      </w:pPr>
      <w:r>
        <w:rPr>
          <w:smallCaps w:val="1"/>
          <w:caps w:val="0"/>
        </w:rPr>
        <w:t xml:space="preserve">Furrer Andreas</w:t>
      </w:r>
      <w:r>
        <w:rPr/>
        <w:t xml:space="preserve">, Blockiert das Transportrecht die Entwicklung eines Logistikrechts?, in: DVZ Deutsche Verkehrs-Zeitung 2020</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 Export Compliance als Element des unternehmerischen Risikomanagements, in: SJZ Schweizerische Juristen-Zeitung 2019</w:t>
      </w:r>
    </w:p>
    <w:p>
      <w:pPr>
        <w:spacing w:after="240" w:line="240" w:lineRule="atLeast"/>
      </w:pPr>
      <w:r>
        <w:rPr>
          <w:smallCaps w:val="1"/>
          <w:caps w:val="0"/>
        </w:rPr>
        <w:t xml:space="preserve">Furrer Andreas</w:t>
      </w:r>
      <w:r>
        <w:rPr/>
        <w:t xml:space="preserve">, Die Einbettung von Smart Contracts in das schweizerische Privatrecht, in: Antwaltsrevue 3/2018, pp. 103–115</w:t>
      </w:r>
    </w:p>
    <w:p>
      <w:pPr>
        <w:spacing w:after="240" w:line="240" w:lineRule="atLeast"/>
      </w:pPr>
      <w:r>
        <w:rPr>
          <w:smallCaps w:val="1"/>
          <w:caps w:val="0"/>
        </w:rPr>
        <w:t xml:space="preserve">Furrer Andreas</w:t>
      </w:r>
      <w:r>
        <w:rPr/>
        <w:t xml:space="preserve">/</w:t>
      </w:r>
      <w:r>
        <w:rPr>
          <w:smallCaps w:val="1"/>
          <w:caps w:val="0"/>
        </w:rPr>
        <w:t xml:space="preserve">Müller Lukas</w:t>
      </w:r>
      <w:r>
        <w:rPr/>
        <w:t xml:space="preserve">, ‘Functional equivalence’ of digital legal transactions, A fundamental principle for assessing the legal validity of legal institutions and legal transactions under Swiss law, in: Jusletter 2018</w:t>
      </w:r>
    </w:p>
    <w:p>
      <w:pPr>
        <w:spacing w:after="240" w:line="240" w:lineRule="atLeast"/>
      </w:pPr>
      <w:r>
        <w:rPr>
          <w:smallCaps w:val="1"/>
          <w:caps w:val="0"/>
        </w:rPr>
        <w:t xml:space="preserve">Vasella Juana</w:t>
      </w:r>
      <w:r>
        <w:rPr/>
        <w:t xml:space="preserve">/</w:t>
      </w:r>
      <w:r>
        <w:rPr>
          <w:smallCaps w:val="1"/>
          <w:caps w:val="0"/>
        </w:rPr>
        <w:t xml:space="preserve">Furrer Andreas</w:t>
      </w:r>
      <w:r>
        <w:rPr/>
        <w:t xml:space="preserve">, „Transportkollisionsrecht“ – Zur Rolle des Kollisionsrechts bei der grenzüberschreitenden Beförderung von Gütern, in: Festschrift für Anton K. Schnyder 2018, pp. 103–129</w:t>
      </w:r>
    </w:p>
    <w:p>
      <w:pPr>
        <w:spacing w:after="240" w:line="240" w:lineRule="atLeast"/>
      </w:pPr>
      <w:r>
        <w:rPr>
          <w:smallCaps w:val="1"/>
          <w:caps w:val="0"/>
        </w:rPr>
        <w:t xml:space="preserve">Heutger Viola</w:t>
      </w:r>
      <w:r>
        <w:rPr/>
        <w:t xml:space="preserve">/</w:t>
      </w:r>
      <w:r>
        <w:rPr>
          <w:smallCaps w:val="1"/>
          <w:caps w:val="0"/>
        </w:rPr>
        <w:t xml:space="preserve">Furrer Andreas</w:t>
      </w:r>
      <w:r>
        <w:rPr/>
        <w:t xml:space="preserve">, Transport und Logistik 2030 - Ausblick und Rechtsfragen, Bericht zum Panel an der Tagung ‘Roboterrecht’ vom 28. und 29. Oktober 2016 des FAA-HSG, in: Aktuelle Juristische Praxis (AJP) 2/2017, pp. 259–264</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 Handelskontrollpflichten (Exportkontrollen) schweizerischer Unternehmen am Beispiel der Dienstleister für die Exportindustrie wie Frachtführer oder Spediteure, in: Jusletter; weblaw 2017, http://jusletter.weblaw.ch</w:t>
      </w:r>
    </w:p>
    <w:p>
      <w:pPr>
        <w:spacing w:after="240" w:line="240" w:lineRule="atLeast"/>
      </w:pPr>
      <w:r>
        <w:rPr>
          <w:smallCaps w:val="1"/>
          <w:caps w:val="0"/>
        </w:rPr>
        <w:t xml:space="preserve">Furrer Andreas</w:t>
      </w:r>
      <w:r>
        <w:rPr/>
        <w:t xml:space="preserve">, Frachtrecht - das unterschätzte Bindeglied im Vertriebsrecht, in: Anwaltsrevue 11/12/2016</w:t>
      </w:r>
    </w:p>
    <w:p>
      <w:pPr>
        <w:spacing w:after="240" w:line="240" w:lineRule="atLeast"/>
      </w:pPr>
      <w:r>
        <w:rPr>
          <w:smallCaps w:val="1"/>
          <w:caps w:val="0"/>
        </w:rPr>
        <w:t xml:space="preserve">Furrer Andreas</w:t>
      </w:r>
      <w:r>
        <w:rPr/>
        <w:t xml:space="preserve">, Das neue Seehandelsrecht im Kontext internationaler und privater Rechtsvereinheitlichung, in: RdTW 2014, pp. 85–91</w:t>
      </w:r>
    </w:p>
    <w:p>
      <w:pPr>
        <w:spacing w:after="240" w:line="240" w:lineRule="atLeast"/>
      </w:pPr>
      <w:r>
        <w:rPr>
          <w:smallCaps w:val="1"/>
          <w:caps w:val="0"/>
        </w:rPr>
        <w:t xml:space="preserve">Furrer Andreas</w:t>
      </w:r>
      <w:r>
        <w:rPr/>
        <w:t xml:space="preserve">, Die Schweiz vor den Herausforderungen des Europäischen (Internationalen) Privat- und Verfahrensrechts, in: SZIER 2/2013, pp. 201–206</w:t>
      </w:r>
    </w:p>
    <w:p>
      <w:pPr>
        <w:spacing w:after="240" w:line="240" w:lineRule="atLeast"/>
      </w:pPr>
      <w:r>
        <w:rPr>
          <w:smallCaps w:val="1"/>
          <w:caps w:val="0"/>
        </w:rPr>
        <w:t xml:space="preserve">Furrer Andreas</w:t>
      </w:r>
      <w:r>
        <w:rPr/>
        <w:t xml:space="preserve">, Stillstehende Ware unter schweizerischem Recht, Rechte und Pflichten aus dem Transport- und Logistikrecht, in: AJP 06/2013, pp. 865–886</w:t>
      </w:r>
    </w:p>
    <w:p>
      <w:pPr>
        <w:spacing w:after="240" w:line="240" w:lineRule="atLeast"/>
      </w:pPr>
      <w:r>
        <w:rPr>
          <w:smallCaps w:val="1"/>
          <w:caps w:val="0"/>
        </w:rPr>
        <w:t xml:space="preserve">Furrer Andreas</w:t>
      </w:r>
      <w:r>
        <w:rPr/>
        <w:t xml:space="preserve">, Arbitration on the Move, in: SZIER 04/2011, pp. 579–582</w:t>
      </w:r>
    </w:p>
    <w:p>
      <w:pPr>
        <w:spacing w:after="240" w:line="240" w:lineRule="atLeast"/>
      </w:pPr>
      <w:r>
        <w:rPr>
          <w:smallCaps w:val="1"/>
          <w:caps w:val="0"/>
        </w:rPr>
        <w:t xml:space="preserve">Furrer Andreas</w:t>
      </w:r>
      <w:r>
        <w:rPr/>
        <w:t xml:space="preserve">, Eine AGB-Inhaltskontrolle in der Schweiz? Anmerkungen zum revidierten Art. 8 UWG, in: HAVE - Haftung und Versicherung 2011, pp. 324–328</w:t>
      </w:r>
    </w:p>
    <w:p>
      <w:pPr>
        <w:spacing w:after="240" w:line="240" w:lineRule="atLeast"/>
      </w:pPr>
      <w:r>
        <w:rPr>
          <w:smallCaps w:val="1"/>
          <w:caps w:val="0"/>
        </w:rPr>
        <w:t xml:space="preserve">Furrer Andreas</w:t>
      </w:r>
      <w:r>
        <w:rPr/>
        <w:t xml:space="preserve">, Die Rolle des IPR im Europäischen Privatrecht, in: SZIER 2008, pp. 7–30</w:t>
      </w:r>
    </w:p>
    <w:p>
      <w:pPr>
        <w:spacing w:after="240" w:line="240" w:lineRule="atLeast"/>
      </w:pPr>
      <w:r>
        <w:rPr>
          <w:smallCaps w:val="1"/>
          <w:caps w:val="0"/>
        </w:rPr>
        <w:t xml:space="preserve">Furrer Andreas</w:t>
      </w:r>
      <w:r>
        <w:rPr/>
        <w:t xml:space="preserve">, Meilensteine im Europäischen Kollisionsrecht, in: SZIER 2008, pp. 3–6</w:t>
      </w:r>
    </w:p>
    <w:p>
      <w:pPr>
        <w:spacing w:after="240" w:line="240" w:lineRule="atLeast"/>
      </w:pPr>
      <w:r>
        <w:rPr>
          <w:smallCaps w:val="1"/>
          <w:caps w:val="0"/>
        </w:rPr>
        <w:t xml:space="preserve">Furrer Andreas</w:t>
      </w:r>
      <w:r>
        <w:rPr/>
        <w:t xml:space="preserve">, Der Einfluss der EuGH-Rechtsprechung auf das schweizerische Wirtschaftsprivatrecht, in: SZIER 2006, pp. 311–334</w:t>
      </w:r>
    </w:p>
    <w:p>
      <w:pPr>
        <w:spacing w:after="240" w:line="240" w:lineRule="atLeast"/>
      </w:pPr>
      <w:r>
        <w:rPr>
          <w:smallCaps w:val="1"/>
          <w:caps w:val="0"/>
        </w:rPr>
        <w:t xml:space="preserve">Effenberg Julius</w:t>
      </w:r>
      <w:r>
        <w:rPr/>
        <w:t xml:space="preserve">/</w:t>
      </w:r>
      <w:r>
        <w:rPr>
          <w:smallCaps w:val="1"/>
          <w:caps w:val="0"/>
        </w:rPr>
        <w:t xml:space="preserve">Furrer Andreas</w:t>
      </w:r>
      <w:r>
        <w:rPr/>
        <w:t xml:space="preserve">/</w:t>
      </w:r>
      <w:r>
        <w:rPr>
          <w:smallCaps w:val="1"/>
          <w:caps w:val="0"/>
        </w:rPr>
        <w:t xml:space="preserve">Klauberg Theis</w:t>
      </w:r>
      <w:r>
        <w:rPr/>
        <w:t xml:space="preserve">/</w:t>
      </w:r>
      <w:r>
        <w:rPr>
          <w:smallCaps w:val="1"/>
          <w:caps w:val="0"/>
        </w:rPr>
        <w:t xml:space="preserve">Zukas Tadas</w:t>
      </w:r>
      <w:r>
        <w:rPr/>
        <w:t xml:space="preserve">, Das Internationale Verfahrensrecht zwischen der Schweiz und den neuen EU-Mitgliedsstaaten am Beispiel von Tschechien, Lettland und Litauen, in: AJP 8/2005, pp. 1018–1030</w:t>
      </w:r>
    </w:p>
    <w:p>
      <w:pPr>
        <w:spacing w:after="240" w:line="240" w:lineRule="atLeast"/>
      </w:pPr>
      <w:r>
        <w:rPr>
          <w:smallCaps w:val="1"/>
          <w:caps w:val="0"/>
        </w:rPr>
        <w:t xml:space="preserve">Furrer Andreas</w:t>
      </w:r>
      <w:r>
        <w:rPr/>
        <w:t xml:space="preserve">, Das werdende Europäische Privatrecht, in: SZIER 2/2005, pp. 239–243</w:t>
      </w:r>
    </w:p>
    <w:p>
      <w:pPr>
        <w:spacing w:after="240" w:line="240" w:lineRule="atLeast"/>
      </w:pPr>
      <w:r>
        <w:rPr>
          <w:smallCaps w:val="1"/>
          <w:caps w:val="0"/>
        </w:rPr>
        <w:t xml:space="preserve">Briner Robert</w:t>
      </w:r>
      <w:r>
        <w:rPr/>
        <w:t xml:space="preserve">/</w:t>
      </w:r>
      <w:r>
        <w:rPr>
          <w:smallCaps w:val="1"/>
          <w:caps w:val="0"/>
        </w:rPr>
        <w:t xml:space="preserve">Furrer Andreas</w:t>
      </w:r>
      <w:r>
        <w:rPr/>
        <w:t xml:space="preserve">/</w:t>
      </w:r>
      <w:r>
        <w:rPr>
          <w:smallCaps w:val="1"/>
          <w:caps w:val="0"/>
        </w:rPr>
        <w:t xml:space="preserve">Henzen-Walser Barbara</w:t>
      </w:r>
      <w:r>
        <w:rPr/>
        <w:t xml:space="preserve">/</w:t>
      </w:r>
      <w:r>
        <w:rPr>
          <w:smallCaps w:val="1"/>
          <w:caps w:val="0"/>
        </w:rPr>
        <w:t xml:space="preserve">Lang Christoph</w:t>
      </w:r>
      <w:r>
        <w:rPr/>
        <w:t xml:space="preserve">/</w:t>
      </w:r>
      <w:r>
        <w:rPr>
          <w:smallCaps w:val="1"/>
          <w:caps w:val="0"/>
        </w:rPr>
        <w:t xml:space="preserve">Widmer Oliver</w:t>
      </w:r>
      <w:r>
        <w:rPr/>
        <w:t xml:space="preserve">, Praxis-Spot ‘Euro-Swiss’, in: AJP 10/2005, pp. 1248–1262</w:t>
      </w:r>
    </w:p>
    <w:p>
      <w:pPr>
        <w:spacing w:after="240" w:line="240" w:lineRule="atLeast"/>
      </w:pPr>
      <w:r>
        <w:rPr>
          <w:smallCaps w:val="1"/>
          <w:caps w:val="0"/>
        </w:rPr>
        <w:t xml:space="preserve">Furrer Andreas</w:t>
      </w:r>
      <w:r>
        <w:rPr/>
        <w:t xml:space="preserve">/</w:t>
      </w:r>
      <w:r>
        <w:rPr>
          <w:smallCaps w:val="1"/>
          <w:caps w:val="0"/>
        </w:rPr>
        <w:t xml:space="preserve">Zeiter Alexandra</w:t>
      </w:r>
      <w:r>
        <w:rPr/>
        <w:t xml:space="preserve">, Überblick über den Grundlagenirrtum am Beispiel eines Vergleichvertrages, Fallsammlung 2005, in: ius.full 2005, pp. 65–74</w:t>
      </w:r>
    </w:p>
    <w:p>
      <w:pPr>
        <w:spacing w:after="240" w:line="240" w:lineRule="atLeast"/>
      </w:pPr>
      <w:r>
        <w:rPr>
          <w:smallCaps w:val="1"/>
          <w:caps w:val="0"/>
        </w:rPr>
        <w:t xml:space="preserve">Furrer Andreas</w:t>
      </w:r>
      <w:r>
        <w:rPr/>
        <w:t xml:space="preserve">, Gestaltungsspielräume im Europäischen Vertragsrecht, Vier Thesen für die schweizerische Rechtspraxis, in: SZIER 2004, pp. 509–530</w:t>
      </w:r>
    </w:p>
    <w:p>
      <w:pPr>
        <w:spacing w:after="240" w:line="240" w:lineRule="atLeast"/>
      </w:pPr>
      <w:r>
        <w:rPr>
          <w:smallCaps w:val="1"/>
          <w:caps w:val="0"/>
        </w:rPr>
        <w:t xml:space="preserve">Furrer Andreas</w:t>
      </w:r>
      <w:r>
        <w:rPr/>
        <w:t xml:space="preserve">/</w:t>
      </w:r>
      <w:r>
        <w:rPr>
          <w:smallCaps w:val="1"/>
          <w:caps w:val="0"/>
        </w:rPr>
        <w:t xml:space="preserve">Krummenacher Peter</w:t>
      </w:r>
      <w:r>
        <w:rPr/>
        <w:t xml:space="preserve">, Grundrechtskonflikte im UWG? Was lernen wir aus der Rechtsprechung Hertel?, in: recht 2004, pp. 169–180</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 Wie schreibe ich eine Dissertation, in: ius.full 1/2/3/2003</w:t>
      </w:r>
    </w:p>
    <w:p>
      <w:pPr>
        <w:spacing w:after="240" w:line="240" w:lineRule="atLeast"/>
      </w:pPr>
      <w:r>
        <w:rPr>
          <w:smallCaps w:val="1"/>
          <w:caps w:val="0"/>
        </w:rPr>
        <w:t xml:space="preserve">Furrer Andreas</w:t>
      </w:r>
      <w:r>
        <w:rPr/>
        <w:t xml:space="preserve">/</w:t>
      </w:r>
      <w:r>
        <w:rPr>
          <w:smallCaps w:val="1"/>
          <w:caps w:val="0"/>
        </w:rPr>
        <w:t xml:space="preserve">Schramm Dorothee</w:t>
      </w:r>
      <w:r>
        <w:rPr/>
        <w:t xml:space="preserve">, Die Auswirkungen des neuen Entsendegesetzes auf das schweizerische IZPR, in: SZIER 1/2003, pp. 37–53</w:t>
      </w:r>
    </w:p>
    <w:p>
      <w:pPr>
        <w:spacing w:after="240" w:line="240" w:lineRule="atLeast"/>
      </w:pPr>
      <w:r>
        <w:rPr>
          <w:smallCaps w:val="1"/>
          <w:caps w:val="0"/>
        </w:rPr>
        <w:t xml:space="preserve">Furrer Andreas</w:t>
      </w:r>
      <w:r>
        <w:rPr/>
        <w:t xml:space="preserve">/</w:t>
      </w:r>
      <w:r>
        <w:rPr>
          <w:smallCaps w:val="1"/>
          <w:caps w:val="0"/>
        </w:rPr>
        <w:t xml:space="preserve">Schramm Dorothee</w:t>
      </w:r>
      <w:r>
        <w:rPr/>
        <w:t xml:space="preserve">, Zuständigkeitsprobleme im Europäischen Vertragsrecht, Die neuesten Entwicklungen zu Art. 5 Ziff. 1 LugÜ/EugvÜV, in: SJZ 99/2003, pp. 105–117</w:t>
      </w:r>
    </w:p>
    <w:p>
      <w:pPr>
        <w:spacing w:after="240" w:line="240" w:lineRule="atLeast"/>
      </w:pPr>
      <w:r>
        <w:rPr>
          <w:smallCaps w:val="1"/>
          <w:caps w:val="0"/>
        </w:rPr>
        <w:t xml:space="preserve">Furrer Andreas</w:t>
      </w:r>
      <w:r>
        <w:rPr/>
        <w:t xml:space="preserve">, Wie weit reicht das Anwaltsgeheimnis im Zivilprozessrecht? Plädoyer für ein schweizerisches ‘client-attorney privilege’, in: AJP 8/2002, pp. 895–905</w:t>
      </w:r>
    </w:p>
    <w:p>
      <w:pPr>
        <w:spacing w:after="240" w:line="240" w:lineRule="atLeast"/>
      </w:pPr>
      <w:r>
        <w:rPr>
          <w:smallCaps w:val="1"/>
          <w:caps w:val="0"/>
        </w:rPr>
        <w:t xml:space="preserve">Furrer Andreas</w:t>
      </w:r>
      <w:r>
        <w:rPr/>
        <w:t xml:space="preserve">, Das Internationale Zivilprozessrecht im Wandel - Quo vadis?, in: SJZ 98/6/2002, pp. 141–150</w:t>
      </w:r>
    </w:p>
    <w:p>
      <w:pPr>
        <w:spacing w:after="240" w:line="240" w:lineRule="atLeast"/>
      </w:pPr>
      <w:r>
        <w:rPr>
          <w:smallCaps w:val="1"/>
          <w:caps w:val="0"/>
        </w:rPr>
        <w:t xml:space="preserve">Etter Boris</w:t>
      </w:r>
      <w:r>
        <w:rPr/>
        <w:t xml:space="preserve">/</w:t>
      </w:r>
      <w:r>
        <w:rPr>
          <w:smallCaps w:val="1"/>
          <w:caps w:val="0"/>
        </w:rPr>
        <w:t xml:space="preserve">Furrer Andreas</w:t>
      </w:r>
      <w:r>
        <w:rPr/>
        <w:t xml:space="preserve">/</w:t>
      </w:r>
      <w:r>
        <w:rPr>
          <w:smallCaps w:val="1"/>
          <w:caps w:val="0"/>
        </w:rPr>
        <w:t xml:space="preserve">Kohler Stefan</w:t>
      </w:r>
      <w:r>
        <w:rPr/>
        <w:t xml:space="preserve">/</w:t>
      </w:r>
      <w:r>
        <w:rPr>
          <w:smallCaps w:val="1"/>
          <w:caps w:val="0"/>
        </w:rPr>
        <w:t xml:space="preserve">Lang Christoph</w:t>
      </w:r>
      <w:r>
        <w:rPr/>
        <w:t xml:space="preserve">/</w:t>
      </w:r>
      <w:r>
        <w:rPr>
          <w:smallCaps w:val="1"/>
          <w:caps w:val="0"/>
        </w:rPr>
        <w:t xml:space="preserve">Roos Christian</w:t>
      </w:r>
      <w:r>
        <w:rPr/>
        <w:t xml:space="preserve">/</w:t>
      </w:r>
      <w:r>
        <w:rPr>
          <w:smallCaps w:val="1"/>
          <w:caps w:val="0"/>
        </w:rPr>
        <w:t xml:space="preserve">Widmer Oliver</w:t>
      </w:r>
      <w:r>
        <w:rPr/>
        <w:t xml:space="preserve">, Praxis-Spot ‘Euro-Swiss’, Auftakt zu einer Reihe trimestrieller Berichte über die Rechtsentwicklungen im Verhältnis Schweiz-EU, in: AJP 12/2001, pp. 1425–1433</w:t>
      </w:r>
    </w:p>
    <w:p>
      <w:pPr>
        <w:spacing w:after="240" w:line="240" w:lineRule="atLeast"/>
      </w:pPr>
      <w:r>
        <w:rPr>
          <w:smallCaps w:val="1"/>
          <w:caps w:val="0"/>
        </w:rPr>
        <w:t xml:space="preserve">Bölscher Viola</w:t>
      </w:r>
      <w:r>
        <w:rPr/>
        <w:t xml:space="preserve">/</w:t>
      </w:r>
      <w:r>
        <w:rPr>
          <w:smallCaps w:val="1"/>
          <w:caps w:val="0"/>
        </w:rPr>
        <w:t xml:space="preserve">Furrer Andreas</w:t>
      </w:r>
      <w:r>
        <w:rPr/>
        <w:t xml:space="preserve">, Technical Standards in the area of conflict of environmental protection and free Single Market - A problem oriented overview, in: ELNI Newsletter 1/1/1999, pp. 19–25</w:t>
      </w:r>
    </w:p>
    <w:p>
      <w:pPr>
        <w:spacing w:after="240" w:line="240" w:lineRule="atLeast"/>
      </w:pPr>
      <w:r>
        <w:rPr>
          <w:smallCaps w:val="1"/>
          <w:caps w:val="0"/>
        </w:rPr>
        <w:t xml:space="preserve">Bölscher Viola</w:t>
      </w:r>
      <w:r>
        <w:rPr/>
        <w:t xml:space="preserve">/</w:t>
      </w:r>
      <w:r>
        <w:rPr>
          <w:smallCaps w:val="1"/>
          <w:caps w:val="0"/>
        </w:rPr>
        <w:t xml:space="preserve">Furrer Andreas</w:t>
      </w:r>
      <w:r>
        <w:rPr/>
        <w:t xml:space="preserve">, Technische Normen im Spannungsfeld zwischen Umweltschutz und freien Binnenmarkt, in: ZUR 1/1998, pp. 3–12</w:t>
      </w:r>
    </w:p>
    <w:p>
      <w:pPr>
        <w:spacing w:after="240" w:line="240" w:lineRule="atLeast"/>
      </w:pPr>
      <w:r>
        <w:rPr>
          <w:smallCaps w:val="1"/>
          <w:caps w:val="0"/>
        </w:rPr>
        <w:t xml:space="preserve">Furrer Andreas</w:t>
      </w:r>
      <w:r>
        <w:rPr/>
        <w:t xml:space="preserve">, Das Lugano-Übereinkommen als europarechtliches Instrument - Das Luganer Konvergenzsystem auf dem Prüfstand von Praxis und Politik, in: AJP 4/1997, pp. 486–501</w:t>
      </w:r>
    </w:p>
    <w:p>
      <w:pPr>
        <w:spacing w:after="240" w:line="240" w:lineRule="atLeast"/>
      </w:pPr>
      <w:r>
        <w:rPr>
          <w:smallCaps w:val="1"/>
          <w:caps w:val="0"/>
        </w:rPr>
        <w:t xml:space="preserve">Furrer Andreas</w:t>
      </w:r>
      <w:r>
        <w:rPr/>
        <w:t xml:space="preserve">, Transparenz durch Zugang der Öffentlichkeit zu internen Dokumenten von Rat und Kommission - Urteilsanmerkung zu Rs. T-105/95, Urteil vom 5. März 1997, in: ZuR 3/1997, pp. 153–156</w:t>
      </w:r>
    </w:p>
    <w:p>
      <w:pPr>
        <w:spacing w:after="240" w:line="240" w:lineRule="atLeast"/>
      </w:pPr>
      <w:r>
        <w:rPr>
          <w:smallCaps w:val="1"/>
          <w:caps w:val="0"/>
        </w:rPr>
        <w:t xml:space="preserve">Epiney Astrid</w:t>
      </w:r>
      <w:r>
        <w:rPr/>
        <w:t xml:space="preserve">/</w:t>
      </w:r>
      <w:r>
        <w:rPr>
          <w:smallCaps w:val="1"/>
          <w:caps w:val="0"/>
        </w:rPr>
        <w:t xml:space="preserve">Furrer Andreas</w:t>
      </w:r>
      <w:r>
        <w:rPr/>
        <w:t xml:space="preserve">, Das ‘rechtlich geschützte Interesse an Nichtdiskriminierung’ und die Reichweite staatlicher Haftung aus nicht umgesetzten Richtlinien, Zur Anwendbarkeit der ‘Francovich-Grundsätze’ auf die staatliche Haftung für quantifizierbare Wettbewerbsnachteile, in: JuristenZeitung 1995, pp. 1025–1034</w:t>
      </w:r>
    </w:p>
    <w:p>
      <w:pPr>
        <w:spacing w:after="240" w:line="240" w:lineRule="atLeast"/>
      </w:pPr>
      <w:r>
        <w:rPr>
          <w:smallCaps w:val="1"/>
          <w:caps w:val="0"/>
        </w:rPr>
        <w:t xml:space="preserve">Furrer Andreas</w:t>
      </w:r>
      <w:r>
        <w:rPr/>
        <w:t xml:space="preserve">, Nationale Umweltschutzkompetenzen in der EG und im EWR - Der Gestaltungsspielraum der Schweiz als Mitglied der EG und als Vertragsstaat des EWR-Abkommens, in: AJP 12/1992, pp. 1517–1532</w:t>
      </w:r>
    </w:p>
    <w:p>
      <w:pPr>
        <w:spacing w:after="240" w:line="240" w:lineRule="atLeast"/>
      </w:pPr>
      <w:r>
        <w:rPr>
          <w:smallCaps w:val="1"/>
          <w:caps w:val="0"/>
        </w:rPr>
        <w:t xml:space="preserve">Epiney Astrid</w:t>
      </w:r>
      <w:r>
        <w:rPr/>
        <w:t xml:space="preserve">/</w:t>
      </w:r>
      <w:r>
        <w:rPr>
          <w:smallCaps w:val="1"/>
          <w:caps w:val="0"/>
        </w:rPr>
        <w:t xml:space="preserve">Furrer Andreas</w:t>
      </w:r>
      <w:r>
        <w:rPr/>
        <w:t xml:space="preserve">, Umweltschutz nach Maastricht - Ein Europa der drei Geschwindigkeiten?, in: Europarecht 1992, pp. 369–408</w:t>
      </w:r>
    </w:p>
    <w:p>
      <w:pPr>
        <w:spacing w:after="240" w:line="240" w:lineRule="atLeast"/>
        <w:rPr>
          <w:b/>
          <w:bCs/>
        </w:rPr>
      </w:pPr>
      <w:r>
        <w:rPr>
          <w:b/>
          <w:bCs/>
        </w:rPr>
        <w:t xml:space="preserve">Book Section</w:t>
      </w:r>
    </w:p>
    <w:p>
      <w:pPr>
        <w:spacing w:after="240" w:line="240" w:lineRule="atLeast"/>
      </w:pPr>
      <w:r>
        <w:rPr>
          <w:smallCaps w:val="1"/>
          <w:caps w:val="0"/>
        </w:rPr>
        <w:t xml:space="preserve">Furrer Andreas</w:t>
      </w:r>
      <w:r>
        <w:rPr/>
        <w:t xml:space="preserve">, Privatrechtliche Haftungsfragen, in: Zellweger-Gutknecht, Corinne/Tschudi, Dominik/MacCabe, Kevin (Eds.), Kryptowerte, 1st ed., Basel 2024, pp. 159–185</w:t>
      </w:r>
    </w:p>
    <w:p>
      <w:pPr>
        <w:spacing w:after="240" w:line="240" w:lineRule="atLeast"/>
      </w:pPr>
      <w:r>
        <w:rPr>
          <w:smallCaps w:val="1"/>
          <w:caps w:val="0"/>
        </w:rPr>
        <w:t xml:space="preserve">Trüten Dirk</w:t>
      </w:r>
      <w:r>
        <w:rPr/>
        <w:t xml:space="preserve">/</w:t>
      </w:r>
      <w:r>
        <w:rPr>
          <w:smallCaps w:val="1"/>
          <w:caps w:val="0"/>
        </w:rPr>
        <w:t xml:space="preserve">Furrer Andreas</w:t>
      </w:r>
      <w:r>
        <w:rPr/>
        <w:t xml:space="preserve">, Pubilc Policy in Switzerland, in: Olaf Meyer (Ed.), Public Policy and Private International Law, Cheltenham n.d.</w:t>
      </w:r>
    </w:p>
    <w:p>
      <w:pPr>
        <w:spacing w:after="240" w:line="240" w:lineRule="atLeast"/>
      </w:pPr>
      <w:r>
        <w:rPr>
          <w:smallCaps w:val="1"/>
          <w:caps w:val="0"/>
        </w:rPr>
        <w:t xml:space="preserve">Furrer Andreas</w:t>
      </w:r>
      <w:r>
        <w:rPr/>
        <w:t xml:space="preserve">/</w:t>
      </w:r>
      <w:r>
        <w:rPr>
          <w:smallCaps w:val="1"/>
          <w:caps w:val="0"/>
        </w:rPr>
        <w:t xml:space="preserve">Wartmann Jeremias Kai</w:t>
      </w:r>
      <w:r>
        <w:rPr/>
        <w:t xml:space="preserve">, Beweisführung mit digitalen Daten, Unter besonderer Berücksichtigung des Einsatzes der Distributed Ledger-Technologie, in: Müller, Karin/Schwarz, Jörg (Eds.), Auf zu neuen Ufern! Festschrift für Walter Fellmann, Stämpfli Verlag, 2021, Festschrift für Walter Fellmann, Bern 2021</w:t>
      </w:r>
    </w:p>
    <w:p>
      <w:pPr>
        <w:spacing w:after="240" w:line="240" w:lineRule="atLeast"/>
      </w:pPr>
      <w:r>
        <w:rPr>
          <w:smallCaps w:val="1"/>
          <w:caps w:val="0"/>
        </w:rPr>
        <w:t xml:space="preserve">Furrer Andreas</w:t>
      </w:r>
      <w:r>
        <w:rPr/>
        <w:t xml:space="preserve">/</w:t>
      </w:r>
      <w:r>
        <w:rPr>
          <w:smallCaps w:val="1"/>
          <w:caps w:val="0"/>
        </w:rPr>
        <w:t xml:space="preserve">Layr Angelika Klara</w:t>
      </w:r>
      <w:r>
        <w:rPr/>
        <w:t xml:space="preserve">/</w:t>
      </w:r>
      <w:r>
        <w:rPr>
          <w:smallCaps w:val="1"/>
          <w:caps w:val="0"/>
        </w:rPr>
        <w:t xml:space="preserve">Wartmann Jeremias Kai</w:t>
      </w:r>
      <w:r>
        <w:rPr/>
        <w:t xml:space="preserve">, COVID-19: Impossibility and Force Majeure under Swiss and Austrian Contract Laws (aktualisierte und erweiterte Version), in: Hondius, Ewoud/Santos Silva, Marta/Nicolussi, Andrea/Salvador Coderch, Pablo/Wendehorst, Christiane/Zoll, Fryderyk (Eds.), Coronavirus and the Law in Europe, Cambridge 2021, pp. 719–742</w:t>
      </w:r>
    </w:p>
    <w:p>
      <w:pPr>
        <w:spacing w:after="240" w:line="240" w:lineRule="atLeast"/>
      </w:pPr>
      <w:r>
        <w:rPr>
          <w:smallCaps w:val="1"/>
          <w:caps w:val="0"/>
        </w:rPr>
        <w:t xml:space="preserve">Furrer Andreas</w:t>
      </w:r>
      <w:r>
        <w:rPr/>
        <w:t xml:space="preserve">/</w:t>
      </w:r>
      <w:r>
        <w:rPr>
          <w:smallCaps w:val="1"/>
          <w:caps w:val="0"/>
        </w:rPr>
        <w:t xml:space="preserve">Layr Angelika</w:t>
      </w:r>
      <w:r>
        <w:rPr/>
        <w:t xml:space="preserve">/</w:t>
      </w:r>
      <w:r>
        <w:rPr>
          <w:smallCaps w:val="1"/>
          <w:caps w:val="0"/>
        </w:rPr>
        <w:t xml:space="preserve">Wartmann Jeremias Kai</w:t>
      </w:r>
      <w:r>
        <w:rPr/>
        <w:t xml:space="preserve">, COVID-19: Impossibility and Force Majeure under Swiss and Austrian Contract Laws, in: Hondius, Ewoud/Santos Silva, Marta/Nicolussi, Andrea/Salvador Coderch, Pablo/Wendehorst, Christiane/Zoll, Fryderyk (Eds.), Coronavirus and the Law in Europe, Cambridge 2020</w:t>
      </w:r>
    </w:p>
    <w:p>
      <w:pPr>
        <w:spacing w:after="240" w:line="240" w:lineRule="atLeast"/>
      </w:pPr>
      <w:r>
        <w:rPr>
          <w:smallCaps w:val="1"/>
          <w:caps w:val="0"/>
        </w:rPr>
        <w:t xml:space="preserve">Furrer Andreas</w:t>
      </w:r>
      <w:r>
        <w:rPr/>
        <w:t xml:space="preserve">, Arbitration in cross-border road transport, Plea for a modern understanding of Art. 33 CMR, in: Markus, R. Alexander/Hrubesch-Millauer/Stephanie/Rodriguez, Rodrigo (Eds.), Festschrift für Jolanta Kren Kostkiewicz, Bern 2018, pp. 333–361</w:t>
      </w:r>
    </w:p>
    <w:p>
      <w:pPr>
        <w:spacing w:after="240" w:line="240" w:lineRule="atLeast"/>
      </w:pPr>
      <w:r>
        <w:rPr>
          <w:smallCaps w:val="1"/>
          <w:caps w:val="0"/>
        </w:rPr>
        <w:t xml:space="preserve">Furrer Andreas</w:t>
      </w:r>
      <w:r>
        <w:rPr/>
        <w:t xml:space="preserve">/</w:t>
      </w:r>
      <w:r>
        <w:rPr>
          <w:smallCaps w:val="1"/>
          <w:caps w:val="0"/>
        </w:rPr>
        <w:t xml:space="preserve">Baier Jonathan</w:t>
      </w:r>
      <w:r>
        <w:rPr/>
        <w:t xml:space="preserve">, Die Rechtswahlvereinbarungen nach Schweizerischem Kollisionsrecht, in: Czernich, Dietmar/Geimer Reinhold (Eds.), Streitbeilugungsklauseln im Internationalen Vertragsrecht, Basel 2018, pp. 185–200</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 Exportkontrolle und Digitalisierung durch Blockchain und Smart Contracts, in: _ (Ed.), Schulthess Manager Handbuch 2018/2019, Zürich 2018</w:t>
      </w:r>
    </w:p>
    <w:p>
      <w:pPr>
        <w:spacing w:after="240" w:line="240" w:lineRule="atLeast"/>
      </w:pPr>
      <w:r>
        <w:rPr>
          <w:smallCaps w:val="1"/>
          <w:caps w:val="0"/>
        </w:rPr>
        <w:t xml:space="preserve">Furrer Andreas</w:t>
      </w:r>
      <w:r>
        <w:rPr/>
        <w:t xml:space="preserve">, Schiedsgerichtsbarkeit im grenzüberschreitenden Strassentransport, Plädoyer für ein modernes Verständnis von Art. 33 CMR, in: Markus, R. Alexander/Hrubesch-Millauer/Stephanie/Rodriguez, Rodrigo (Eds.), Zivilprozess und Vollstreckung national und international - Schnittstellen und Vergleiche, Festschrift für Jolanta Kren Kostkiewicz, Bern 2018, pp. 333–361</w:t>
      </w:r>
    </w:p>
    <w:p>
      <w:pPr>
        <w:spacing w:after="240" w:line="240" w:lineRule="atLeast"/>
      </w:pPr>
      <w:r>
        <w:rPr>
          <w:smallCaps w:val="1"/>
          <w:caps w:val="0"/>
        </w:rPr>
        <w:t xml:space="preserve">Furrer Andreas</w:t>
      </w:r>
      <w:r>
        <w:rPr/>
        <w:t xml:space="preserve">/</w:t>
      </w:r>
      <w:r>
        <w:rPr>
          <w:smallCaps w:val="1"/>
          <w:caps w:val="0"/>
        </w:rPr>
        <w:t xml:space="preserve">Brugger Nicolai</w:t>
      </w:r>
      <w:r>
        <w:rPr/>
        <w:t xml:space="preserve">, UNICTRAL Model Law on Electronic Transferable Records, Ansatz für die Rechtsvereinheitlichung der Schnittstelle zwischen papiergebundenen und elektronischen Dokumenten, in: Emmenegger, Susan/Hrubesch-Millauer, Stephanie/Krauskopf, Frédéric/Wolf, Stephan (Eds.), Brücken bauen, Festschrift für Thomas Koller, Bern 2018</w:t>
      </w:r>
    </w:p>
    <w:p>
      <w:pPr>
        <w:spacing w:after="240" w:line="240" w:lineRule="atLeast"/>
      </w:pPr>
      <w:r>
        <w:rPr>
          <w:smallCaps w:val="1"/>
          <w:caps w:val="0"/>
        </w:rPr>
        <w:t xml:space="preserve">Furrer Andreas</w:t>
      </w:r>
      <w:r>
        <w:rPr/>
        <w:t xml:space="preserve">, Art. 176 - 194 IPRG inkl. Vorb. Art 176 ff IPRG, in: Furrer, Andreas/Girsberger, Daniel/Müller-Chen, Markus (Eds.), Handkommentar zum Schweizer Privatrecht, Internationales Privatrecht, 3. Auflage, Zürich 2016</w:t>
      </w:r>
    </w:p>
    <w:p>
      <w:pPr>
        <w:spacing w:after="240" w:line="240" w:lineRule="atLeast"/>
      </w:pPr>
      <w:r>
        <w:rPr>
          <w:smallCaps w:val="1"/>
          <w:caps w:val="0"/>
        </w:rPr>
        <w:t xml:space="preserve">Furrer Andreas</w:t>
      </w:r>
      <w:r>
        <w:rPr/>
        <w:t xml:space="preserve">, Art. 97 - 109 OR, in: Furrer, Andreas/Schnyder Anton K. (Eds.), Handkommentar zum Schweizer Privatrecht, Obligationenrecht Allgemeine Bestimmungen, 3. Auflage, Zürich 2016</w:t>
      </w:r>
    </w:p>
    <w:p>
      <w:pPr>
        <w:spacing w:after="240" w:line="240" w:lineRule="atLeast"/>
      </w:pPr>
      <w:r>
        <w:rPr>
          <w:smallCaps w:val="1"/>
          <w:caps w:val="0"/>
        </w:rPr>
        <w:t xml:space="preserve">Furrer Andreas</w:t>
      </w:r>
      <w:r>
        <w:rPr/>
        <w:t xml:space="preserve">, Beweisrechtliche Fragen in transportrechtlichen Verfahren, in: Klett, Barbara/Furrer, Andreas (Eds.), Schaden im Warentransport.Vertragsgestaltung - Versicherung - Schadenersatz, Zürich/Basel/Genf 2016, pp. 341–382</w:t>
      </w:r>
    </w:p>
    <w:p>
      <w:pPr>
        <w:spacing w:after="240" w:line="240" w:lineRule="atLeast"/>
      </w:pPr>
      <w:r>
        <w:rPr>
          <w:smallCaps w:val="1"/>
          <w:caps w:val="0"/>
        </w:rPr>
        <w:t xml:space="preserve">Furrer Andreas</w:t>
      </w:r>
      <w:r>
        <w:rPr/>
        <w:t xml:space="preserve">/</w:t>
      </w:r>
      <w:r>
        <w:rPr>
          <w:smallCaps w:val="1"/>
          <w:caps w:val="0"/>
        </w:rPr>
        <w:t xml:space="preserve">Körner Alexandra</w:t>
      </w:r>
      <w:r>
        <w:rPr/>
        <w:t xml:space="preserve">, Die Obhutshaftung des Frachtführers im internationalen Gütertransport, Luzerner Beiträge zur Rechtswissenschaft, in: Schmid, Jörg (Ed.), Hommage für Peter Gauch, Zürich/Basel/Genf 2016, pp. 107–132</w:t>
      </w:r>
    </w:p>
    <w:p>
      <w:pPr>
        <w:spacing w:after="240" w:line="240" w:lineRule="atLeast"/>
      </w:pPr>
      <w:r>
        <w:rPr>
          <w:smallCaps w:val="1"/>
          <w:caps w:val="0"/>
        </w:rPr>
        <w:t xml:space="preserve">Furrer Andreas</w:t>
      </w:r>
      <w:r>
        <w:rPr/>
        <w:t xml:space="preserve">/</w:t>
      </w:r>
      <w:r>
        <w:rPr>
          <w:smallCaps w:val="1"/>
          <w:caps w:val="0"/>
        </w:rPr>
        <w:t xml:space="preserve">Klett Barbara</w:t>
      </w:r>
      <w:r>
        <w:rPr/>
        <w:t xml:space="preserve">, Schlusseditorial: Schweizerisches Fracht-, Speditions- und Lagerrecht am Scheideweg?, in: Klett, Barbara/Furrer, Andreas (Eds.), Schaden im Warentransport, Vertragsgestaltung - Versicherung - Schadenersatz, Zürich/Basel/Genf 2016, pp. 383–387</w:t>
      </w:r>
    </w:p>
    <w:p>
      <w:pPr>
        <w:spacing w:after="240" w:line="240" w:lineRule="atLeast"/>
      </w:pPr>
      <w:r>
        <w:rPr>
          <w:smallCaps w:val="1"/>
          <w:caps w:val="0"/>
        </w:rPr>
        <w:t xml:space="preserve">Furrer Andreas</w:t>
      </w:r>
      <w:r>
        <w:rPr/>
        <w:t xml:space="preserve">, Auf dem Weg zu elektronischen Warenpapieren, in: Gschwend, Lukas/Hettich, Peter/Müller-Chen, Markus/Schindler, Benjamin/Wildhaber, Isabelle (Eds.), Recht im digitalen Zeitalter.Festgabe Schweizerischer Juristentag 2015 in St. Gallen, Zürich 2015, pp. 333–372</w:t>
      </w:r>
    </w:p>
    <w:p>
      <w:pPr>
        <w:spacing w:after="240" w:line="240" w:lineRule="atLeast"/>
      </w:pPr>
      <w:r>
        <w:rPr>
          <w:smallCaps w:val="1"/>
          <w:caps w:val="0"/>
        </w:rPr>
        <w:t xml:space="preserve">Furrer Andreas</w:t>
      </w:r>
      <w:r>
        <w:rPr/>
        <w:t xml:space="preserve">, Recht im digitalen Zeitalter, in: Schweizerischen Juristenverein (Ed.), Festgabe Schweizerischer Juristentag 2015 in St.Gallen, Zürich/St.Gallen 2015</w:t>
      </w:r>
    </w:p>
    <w:p>
      <w:pPr>
        <w:spacing w:after="240" w:line="240" w:lineRule="atLeast"/>
      </w:pPr>
      <w:r>
        <w:rPr>
          <w:smallCaps w:val="1"/>
          <w:caps w:val="0"/>
        </w:rPr>
        <w:t xml:space="preserve">Furrer Andreas</w:t>
      </w:r>
      <w:r>
        <w:rPr/>
        <w:t xml:space="preserve">, Internationalprivatrechtliche Aspekte bei Strassenverkehrsunfälle, in: Probst, Thomas/Werro, Franz (Eds.), Strassenverkehrsrechts-Tagung vom 24.-25- Juni 2014, Bern 2014, pp. 157–190</w:t>
      </w:r>
    </w:p>
    <w:p>
      <w:pPr>
        <w:spacing w:after="240" w:line="240" w:lineRule="atLeast"/>
      </w:pPr>
      <w:r>
        <w:rPr>
          <w:smallCaps w:val="1"/>
          <w:caps w:val="0"/>
        </w:rPr>
        <w:t xml:space="preserve">Furrer Andreas</w:t>
      </w:r>
      <w:r>
        <w:rPr/>
        <w:t xml:space="preserve">, Produktsicherheitsrechtliche Anzeigepflicht nach Art. 8 Abs. 5 PrSG, Weiterbildung Recht, in: Fellmann, Walter/Furrer, Andreas (Eds.), Produktesicherheit und Produktehaftung.Die Schonzeit für Hersteller, Importeur und Händler ist vorbei! / Tagung vom 23. März 2012 in Luzern, Bern 2012, pp. 81–109</w:t>
      </w:r>
    </w:p>
    <w:p>
      <w:pPr>
        <w:spacing w:after="240" w:line="240" w:lineRule="atLeast"/>
      </w:pPr>
      <w:r>
        <w:rPr>
          <w:smallCaps w:val="1"/>
          <w:caps w:val="0"/>
        </w:rPr>
        <w:t xml:space="preserve">Furrer Andreas</w:t>
      </w:r>
      <w:r>
        <w:rPr/>
        <w:t xml:space="preserve">/</w:t>
      </w:r>
      <w:r>
        <w:rPr>
          <w:smallCaps w:val="1"/>
          <w:caps w:val="0"/>
        </w:rPr>
        <w:t xml:space="preserve">Körner Alexandra</w:t>
      </w:r>
      <w:r>
        <w:rPr/>
        <w:t xml:space="preserve">, Schadenersatz im Kapitalmarktrecht, in: Remien, Oliver (Ed.), Schadensersatz im europäischen Privat- und Wirtschaftsrecht, Würzburger Tagung vom 11. und 12.6.2010, Tübingen 2012, pp. 233–270</w:t>
      </w:r>
    </w:p>
    <w:p>
      <w:pPr>
        <w:spacing w:after="240" w:line="240" w:lineRule="atLeast"/>
      </w:pPr>
      <w:r>
        <w:rPr>
          <w:smallCaps w:val="1"/>
          <w:caps w:val="0"/>
        </w:rPr>
        <w:t xml:space="preserve">Furrer Andreas</w:t>
      </w:r>
      <w:r>
        <w:rPr/>
        <w:t xml:space="preserve">, The Brussels I Review Proposal: Challenges for the Lucano Convention?, in: Lein, Eva (Ed.), The Brussels I review proposal uncovered, London 2012, pp. 165–178</w:t>
      </w:r>
    </w:p>
    <w:p>
      <w:pPr>
        <w:spacing w:after="240" w:line="240" w:lineRule="atLeast"/>
      </w:pPr>
      <w:r>
        <w:rPr>
          <w:smallCaps w:val="1"/>
          <w:caps w:val="0"/>
        </w:rPr>
        <w:t xml:space="preserve">Furrer Andreas</w:t>
      </w:r>
      <w:r>
        <w:rPr/>
        <w:t xml:space="preserve">, Das Lugano II-Übereinkommen von 2008 vor den Herausforderungen des Revisionsvorschlages zur Brüssel I-Verordnung. Wie weiter?, Luzerner Beiträge zur Rechtswissenschaft (LBR), in: Bommer, Felix/Berti, Stephen V. (Eds.), Verfahrensrecht am Beginn einer neuen Epoche.Festgabe zum Schweizerischen Juristentag 2011-150 Jahre Schweizerischer Juristenverein, Zürich 2011, pp. 299–322</w:t>
      </w:r>
    </w:p>
    <w:p>
      <w:pPr>
        <w:spacing w:after="240" w:line="240" w:lineRule="atLeast"/>
      </w:pPr>
      <w:r>
        <w:rPr>
          <w:smallCaps w:val="1"/>
          <w:caps w:val="0"/>
        </w:rPr>
        <w:t xml:space="preserve">Furrer Andreas</w:t>
      </w:r>
      <w:r>
        <w:rPr/>
        <w:t xml:space="preserve">, Produktsicherheit, Produkthaftung und technische Normung in der Schweiz, Weiterbildung Recht, in: Fellmann, Walter/Furrer, Andreas (Eds.), Produktsicherheit und Produkthaftung - Neue Herausforderungen für schweizerische Unternehmen.Tagung vom 31. März 2011 in Luzern, Bern 2011, pp. 1–22</w:t>
      </w:r>
    </w:p>
    <w:p>
      <w:pPr>
        <w:spacing w:after="240" w:line="240" w:lineRule="atLeast"/>
      </w:pPr>
      <w:r>
        <w:rPr>
          <w:smallCaps w:val="1"/>
          <w:caps w:val="0"/>
        </w:rPr>
        <w:t xml:space="preserve">Furrer Andreas</w:t>
      </w:r>
      <w:r>
        <w:rPr/>
        <w:t xml:space="preserve">/</w:t>
      </w:r>
      <w:r>
        <w:rPr>
          <w:smallCaps w:val="1"/>
          <w:caps w:val="0"/>
        </w:rPr>
        <w:t xml:space="preserve">Schürch Michael</w:t>
      </w:r>
      <w:r>
        <w:rPr/>
        <w:t xml:space="preserve">, Cross-border Multimodal Transport, Problems and Limits of Finding an Appropriate Legal Regime, in: Boele-Woelki, Katharina/Einhorn, Talia/Girsberger, Daniel/Symeonides, Symeon (Eds.), Convergence and divergence in private international law.Liber amicorum Kurt Siehr, Zürich 2010, pp. 389–403</w:t>
      </w:r>
    </w:p>
    <w:p>
      <w:pPr>
        <w:spacing w:after="240" w:line="240" w:lineRule="atLeast"/>
      </w:pPr>
      <w:r>
        <w:rPr>
          <w:smallCaps w:val="1"/>
          <w:caps w:val="0"/>
        </w:rPr>
        <w:t xml:space="preserve">Furrer Andreas</w:t>
      </w:r>
      <w:r>
        <w:rPr/>
        <w:t xml:space="preserve">/</w:t>
      </w:r>
      <w:r>
        <w:rPr>
          <w:smallCaps w:val="1"/>
          <w:caps w:val="0"/>
        </w:rPr>
        <w:t xml:space="preserve">Rölli Felicia</w:t>
      </w:r>
      <w:r>
        <w:rPr/>
        <w:t xml:space="preserve">, Sicherung der Vertragserfüllung, in: Furrer, Andreas/Arter, Oliver (Eds.), Vertriebsverträge II, Bern 2010, pp. 53–81</w:t>
      </w:r>
    </w:p>
    <w:p>
      <w:pPr>
        <w:spacing w:after="240" w:line="240" w:lineRule="atLeast"/>
      </w:pPr>
      <w:r>
        <w:rPr>
          <w:smallCaps w:val="1"/>
          <w:caps w:val="0"/>
        </w:rPr>
        <w:t xml:space="preserve">Furrer Andreas</w:t>
      </w:r>
      <w:r>
        <w:rPr/>
        <w:t xml:space="preserve">, Der Einbezug der Allgemeinen Beförderungsbedingungen beim Kauf eines Fahrscheins, Luzerner Beiträge zur Rechtswissenschaft (LBR), in: Ackermann, Jürg-Beat/Bommer, Felix (Eds.), Liber amicorum für Dr. Martin Vonplon, Zürich; Basel; Genf 2009, pp. 139–150</w:t>
      </w:r>
    </w:p>
    <w:p>
      <w:pPr>
        <w:spacing w:after="240" w:line="240" w:lineRule="atLeast"/>
      </w:pPr>
      <w:r>
        <w:rPr>
          <w:smallCaps w:val="1"/>
          <w:caps w:val="0"/>
        </w:rPr>
        <w:t xml:space="preserve">Furrer Andreas</w:t>
      </w:r>
      <w:r>
        <w:rPr/>
        <w:t xml:space="preserve">/</w:t>
      </w:r>
      <w:r>
        <w:rPr>
          <w:smallCaps w:val="1"/>
          <w:caps w:val="0"/>
        </w:rPr>
        <w:t xml:space="preserve">Körner Alexandra</w:t>
      </w:r>
      <w:r>
        <w:rPr/>
        <w:t xml:space="preserve">, Die Rückwirkungen des neuen ausservertraglichen internationalen Schuldrechts der EU auf die Schweiz, Schriftenreihe des Zentrums für Europäische Rechtspolitik an der Universität Bremen (ZERP), in: Colombi Ciacchi, Aurelia/Godt, Christine/Rott, Peter/Smith, Lesley Jane (Eds.), Haftungsrecht im dritten Millennium.Liber Amicorum Gert Brüggemeier, Baden-Baden 2009, pp. 531–552</w:t>
      </w:r>
    </w:p>
    <w:p>
      <w:pPr>
        <w:spacing w:after="240" w:line="240" w:lineRule="atLeast"/>
      </w:pPr>
      <w:r>
        <w:rPr>
          <w:smallCaps w:val="1"/>
          <w:caps w:val="0"/>
        </w:rPr>
        <w:t xml:space="preserve">Furrer Andreas</w:t>
      </w:r>
      <w:r>
        <w:rPr/>
        <w:t xml:space="preserve">/</w:t>
      </w:r>
      <w:r>
        <w:rPr>
          <w:smallCaps w:val="1"/>
          <w:caps w:val="0"/>
        </w:rPr>
        <w:t xml:space="preserve">Rölli Felicia</w:t>
      </w:r>
      <w:r>
        <w:rPr/>
        <w:t xml:space="preserve">, Einheitlicher Anwendungsbereich von Art. 66 OR?, in: Wiegand, Wolfgang/Koller, Thomas/Walter, Hans Peter (Eds.), Tradition mit Weitsicht.Festschrift für Eugen Bucher zum 80. Geburtstag, Bern; Zürich 2009, pp. 167–180</w:t>
      </w:r>
    </w:p>
    <w:p>
      <w:pPr>
        <w:spacing w:after="240" w:line="240" w:lineRule="atLeast"/>
      </w:pPr>
      <w:r>
        <w:rPr>
          <w:smallCaps w:val="1"/>
          <w:caps w:val="0"/>
        </w:rPr>
        <w:t xml:space="preserve">Furrer Andreas</w:t>
      </w:r>
      <w:r>
        <w:rPr/>
        <w:t xml:space="preserve">/</w:t>
      </w:r>
      <w:r>
        <w:rPr>
          <w:smallCaps w:val="1"/>
          <w:caps w:val="0"/>
        </w:rPr>
        <w:t xml:space="preserve">Reinfried Nadine</w:t>
      </w:r>
      <w:r>
        <w:rPr/>
        <w:t xml:space="preserve">, Producer’s and Seller’s Liability under Swiss Law - A Comparative Analysis under European Perspectives, in: Ebers, Martin/Janssen, André/Meyer, Olaf (Eds.), European perspectives on producers’ liability.Direct producers’ liability for non-conformity and the sellers’ right of redress, Munich 2009, pp. 563–578</w:t>
      </w:r>
    </w:p>
    <w:p>
      <w:pPr>
        <w:spacing w:after="240" w:line="240" w:lineRule="atLeast"/>
      </w:pPr>
      <w:r>
        <w:rPr>
          <w:smallCaps w:val="1"/>
          <w:caps w:val="0"/>
        </w:rPr>
        <w:t xml:space="preserve">Furrer Andreas</w:t>
      </w:r>
      <w:r>
        <w:rPr/>
        <w:t xml:space="preserve">, Zur Feststellung ausländischen Rechts, Hat sich Art. 16 IPRG bewährt?, Publications de l’Institut suisse de droit comparé, in: Bonomi, Andrea/Cashin Ritaine, Eleanor (Eds.), La loi fédérale de droit international privé: vingt ans après.Actes de la 21e Journée de droit international privé du 20 mars 2009 à Lausanne, Genf 2009, pp. 75–83</w:t>
      </w:r>
    </w:p>
    <w:p>
      <w:pPr>
        <w:spacing w:after="240" w:line="240" w:lineRule="atLeast"/>
      </w:pPr>
      <w:r>
        <w:rPr>
          <w:smallCaps w:val="1"/>
          <w:caps w:val="0"/>
        </w:rPr>
        <w:t xml:space="preserve">Furrer Andreas</w:t>
      </w:r>
      <w:r>
        <w:rPr/>
        <w:t xml:space="preserve">, The Duty of Confidentiality in International Arbitration, in: Gauch, Peter/Werro, Franz/Pichonnaz, Pascal (Eds.), Mélanges en l’honneur de Pierre Tercier, Genève 2008, pp. 801–818</w:t>
      </w:r>
    </w:p>
    <w:p>
      <w:pPr>
        <w:spacing w:after="240" w:line="240" w:lineRule="atLeast"/>
      </w:pPr>
      <w:r>
        <w:rPr>
          <w:smallCaps w:val="1"/>
          <w:caps w:val="0"/>
        </w:rPr>
        <w:t xml:space="preserve">Furrer Andreas</w:t>
      </w:r>
      <w:r>
        <w:rPr/>
        <w:t xml:space="preserve">, Das schweizerische Privatrecht vor der europäischen Herausforderung, in: Büren, Roland von/Emmenegger, Susan/Koller, Thomas (Eds.), Rezeption und Autonomie - 80 Jahre türkisches ZGB.Journées turco-suisses 2006, Bern 2007, pp. 27–52</w:t>
      </w:r>
    </w:p>
    <w:p>
      <w:pPr>
        <w:spacing w:after="240" w:line="240" w:lineRule="atLeast"/>
      </w:pPr>
      <w:r>
        <w:rPr>
          <w:smallCaps w:val="1"/>
          <w:caps w:val="0"/>
        </w:rPr>
        <w:t xml:space="preserve">Furrer Andreas</w:t>
      </w:r>
      <w:r>
        <w:rPr/>
        <w:t xml:space="preserve">/</w:t>
      </w:r>
      <w:r>
        <w:rPr>
          <w:smallCaps w:val="1"/>
          <w:caps w:val="0"/>
        </w:rPr>
        <w:t xml:space="preserve">Lohri Gino</w:t>
      </w:r>
      <w:r>
        <w:rPr/>
        <w:t xml:space="preserve">, Die Anwendung kaufrechtlicher Bestimmungen auf langfristige Lieferungs- und Bezugsverträge, in: Arter, Oliver/Ducrey, Patrik (Eds.), Vertriebsverträge, Bern 2007, pp. 19–48</w:t>
      </w:r>
    </w:p>
    <w:p>
      <w:pPr>
        <w:spacing w:after="240" w:line="240" w:lineRule="atLeast"/>
      </w:pPr>
      <w:r>
        <w:rPr>
          <w:smallCaps w:val="1"/>
          <w:caps w:val="0"/>
        </w:rPr>
        <w:t xml:space="preserve">Furrer Andreas</w:t>
      </w:r>
      <w:r>
        <w:rPr/>
        <w:t xml:space="preserve">, Die Bedeutung der Schiedsgerichtsbarkeit für den Wirtschaftsstandort Schweiz, in: Universität St. Gallen (Ed.), Rechtliche Rahmenbedingungen des Wirtschaftsstandortes Schweiz.Festschrift 25 Jahre juristische Abschlüsse an der Universität St. Gallen (HSG), Zürich 2007, pp. 625–635</w:t>
      </w:r>
    </w:p>
    <w:p>
      <w:pPr>
        <w:spacing w:after="240" w:line="240" w:lineRule="atLeast"/>
      </w:pPr>
      <w:r>
        <w:rPr>
          <w:smallCaps w:val="1"/>
          <w:caps w:val="0"/>
        </w:rPr>
        <w:t xml:space="preserve">Furrer Andreas</w:t>
      </w:r>
      <w:r>
        <w:rPr/>
        <w:t xml:space="preserve">/</w:t>
      </w:r>
      <w:r>
        <w:rPr>
          <w:smallCaps w:val="1"/>
          <w:caps w:val="0"/>
        </w:rPr>
        <w:t xml:space="preserve">Ferrari-Hofer Laurenza</w:t>
      </w:r>
      <w:r>
        <w:rPr/>
        <w:t xml:space="preserve">/</w:t>
      </w:r>
      <w:r>
        <w:rPr>
          <w:smallCaps w:val="1"/>
          <w:caps w:val="0"/>
        </w:rPr>
        <w:t xml:space="preserve">Rapin Christophe</w:t>
      </w:r>
      <w:r>
        <w:rPr/>
        <w:t xml:space="preserve">, Europäisches Wirtschaftsrecht im Verhältnis Schweiz-EU, in: Fellmann, Walter/Poledna, Tomas (Eds.), Aktuelle Anwaltspraxis 2007.La pratique de l’avocat 2007, Bern 2007, pp. 563–609</w:t>
      </w:r>
    </w:p>
    <w:p>
      <w:pPr>
        <w:spacing w:after="240" w:line="240" w:lineRule="atLeast"/>
      </w:pPr>
      <w:r>
        <w:rPr>
          <w:smallCaps w:val="1"/>
          <w:caps w:val="0"/>
        </w:rPr>
        <w:t xml:space="preserve">Furrer Andreas</w:t>
      </w:r>
      <w:r>
        <w:rPr/>
        <w:t xml:space="preserve">, Ist das Leistungsstörungsrecht noch zeitgemäss?, Luzerner Beiträge zur Rechtswissenschaft, in: Girsberger, Daniel/Luminati, Michele (Eds.), ZGB, gestern - heute - morgen.Festgabe zum Schweizerischen Juristentag 2007, Zürich 2007, pp. 303–329</w:t>
      </w:r>
    </w:p>
    <w:p>
      <w:pPr>
        <w:spacing w:after="240" w:line="240" w:lineRule="atLeast"/>
      </w:pPr>
      <w:r>
        <w:rPr>
          <w:smallCaps w:val="1"/>
          <w:caps w:val="0"/>
        </w:rPr>
        <w:t xml:space="preserve">Furrer Andreas</w:t>
      </w:r>
      <w:r>
        <w:rPr/>
        <w:t xml:space="preserve">, Von stierigen Kühen und sprungfähigen Stieren - Die Regelung des Viehhandels als Lehrstück einer verfehlten regulativen Rechtstechnik, Luzerner Beiträge zur Rechtswissenschaft, in: Richli, Paul/Schmid, Jörg/Seiler, Hansjörg (Eds.), Recht des ländlichen Raums.Festgabe der Rechtswissenschaftlichen Fakultät der Universität Luzern für Paul Richli zum 60. Geburtstag, Zürich 2006</w:t>
      </w:r>
    </w:p>
    <w:p>
      <w:pPr>
        <w:spacing w:after="240" w:line="240" w:lineRule="atLeast"/>
      </w:pPr>
      <w:r>
        <w:rPr>
          <w:smallCaps w:val="1"/>
          <w:caps w:val="0"/>
        </w:rPr>
        <w:t xml:space="preserve">Furrer Andreas</w:t>
      </w:r>
      <w:r>
        <w:rPr/>
        <w:t xml:space="preserve">/</w:t>
      </w:r>
      <w:r>
        <w:rPr>
          <w:smallCaps w:val="1"/>
          <w:caps w:val="0"/>
        </w:rPr>
        <w:t xml:space="preserve">Ferrari-Hofer Laurenza</w:t>
      </w:r>
      <w:r>
        <w:rPr/>
        <w:t xml:space="preserve">/</w:t>
      </w:r>
      <w:r>
        <w:rPr>
          <w:smallCaps w:val="1"/>
          <w:caps w:val="0"/>
        </w:rPr>
        <w:t xml:space="preserve">Rapin Christophe</w:t>
      </w:r>
      <w:r>
        <w:rPr/>
        <w:t xml:space="preserve">, Europäisches Wirtschaftsrecht im Verhältnis Schweiz-EU, in: Fellmann, Walter/Poledna, Tomas (Eds.), Aktuelle Anwaltspraxis 2005.La pratique de l’avocat 2005, Bern 2005, pp. 407–451</w:t>
      </w:r>
    </w:p>
    <w:p>
      <w:pPr>
        <w:spacing w:after="240" w:line="240" w:lineRule="atLeast"/>
      </w:pPr>
      <w:r>
        <w:rPr>
          <w:smallCaps w:val="1"/>
          <w:caps w:val="0"/>
        </w:rPr>
        <w:t xml:space="preserve">Furrer Andreas</w:t>
      </w:r>
      <w:r>
        <w:rPr/>
        <w:t xml:space="preserve">, Stolpersteine in der Vertragsgestaltung: die AGB-Problematik, Luzerner Beiträge zur Rechtswissenschaft, in: Girsberger, Daniel/Schmid, Jörg (Eds.), Rechtsfragen rund um die KMU.Referate einer Veranstaltungsreihe der Rechtswissenschaftlichen Fakultät der Universität Luzern, Zürich/Basel/Genf 2003, pp. 69–84</w:t>
      </w:r>
    </w:p>
    <w:p>
      <w:pPr>
        <w:spacing w:after="240" w:line="240" w:lineRule="atLeast"/>
      </w:pPr>
      <w:r>
        <w:rPr>
          <w:smallCaps w:val="1"/>
          <w:caps w:val="0"/>
        </w:rPr>
        <w:t xml:space="preserve">Furrer Andreas</w:t>
      </w:r>
      <w:r>
        <w:rPr/>
        <w:t xml:space="preserve">, Die Bedeutung der Grundrechte für die Beziehungen zwischen Privaten, in: Bieber, Roland/Boillat, Philippe/Borghi, Marco/Furrer, Andreas/Jacque, Jean Paul/Wildhaber, Luzius (Eds.), Grundrechtsschutz in Europa.Protection des droits fondamentaux en Europe, Bern 2001, pp. 55–76</w:t>
      </w:r>
    </w:p>
    <w:p>
      <w:pPr>
        <w:spacing w:after="240" w:line="240" w:lineRule="atLeast"/>
      </w:pPr>
      <w:r>
        <w:rPr>
          <w:smallCaps w:val="1"/>
          <w:caps w:val="0"/>
        </w:rPr>
        <w:t xml:space="preserve">Furrer Andreas</w:t>
      </w:r>
      <w:r>
        <w:rPr/>
        <w:t xml:space="preserve">, Stoffstromrecht unter WTO-rechtlichen Rahmenbedingungen, in: Führ, Martin (Ed.), Stoffstromsteuerung durch Produktregulierung, Rechtliche, ökonomische und politische Fragen, Baden-Baden 2000, pp. 25–40</w:t>
      </w:r>
    </w:p>
    <w:p>
      <w:pPr>
        <w:spacing w:after="240" w:line="240" w:lineRule="atLeast"/>
      </w:pPr>
      <w:r>
        <w:rPr>
          <w:smallCaps w:val="1"/>
          <w:caps w:val="0"/>
        </w:rPr>
        <w:t xml:space="preserve">Furrer Andreas</w:t>
      </w:r>
      <w:r>
        <w:rPr/>
        <w:t xml:space="preserve">/</w:t>
      </w:r>
      <w:r>
        <w:rPr>
          <w:smallCaps w:val="1"/>
          <w:caps w:val="0"/>
        </w:rPr>
        <w:t xml:space="preserve">Gerstenberg Oliver</w:t>
      </w:r>
      <w:r>
        <w:rPr/>
        <w:t xml:space="preserve">/</w:t>
      </w:r>
      <w:r>
        <w:rPr>
          <w:smallCaps w:val="1"/>
          <w:caps w:val="0"/>
        </w:rPr>
        <w:t xml:space="preserve">Joerges Christian</w:t>
      </w:r>
      <w:r>
        <w:rPr/>
        <w:t xml:space="preserve">, Challenges of European Integration to Private Law, Academy of European Law : Collected courses of the Academy of European Law, in: Academy of European Law (Ed.), Collected Courses of the Academy of European Law (Yearbook.1996, The Hague/Boston/London 1999, pp. 281–338</w:t>
      </w:r>
    </w:p>
    <w:p>
      <w:pPr>
        <w:spacing w:after="240" w:line="240" w:lineRule="atLeast"/>
      </w:pPr>
      <w:r>
        <w:rPr>
          <w:smallCaps w:val="1"/>
          <w:caps w:val="0"/>
        </w:rPr>
        <w:t xml:space="preserve">Furrer Andreas</w:t>
      </w:r>
      <w:r>
        <w:rPr/>
        <w:t xml:space="preserve">, European Law without Peak and Centre? - Observations on the Europeanization Process in Private Law Towards a Supranational Multi-level System, in: Gerstenberg, Olivier/Joerges, Christian (Eds.), Private Governance, Democratic Constitutionalism and Supranationalism.Proceedings of the COST A 7 Seminar, Florence, 22 to 24 May 1997, Luxembourg 1998, pp. 167–184</w:t>
      </w:r>
    </w:p>
    <w:p>
      <w:pPr>
        <w:spacing w:after="240" w:line="240" w:lineRule="atLeast"/>
      </w:pPr>
      <w:r>
        <w:rPr>
          <w:smallCaps w:val="1"/>
          <w:caps w:val="0"/>
        </w:rPr>
        <w:t xml:space="preserve">Furrer Andreas</w:t>
      </w:r>
      <w:r>
        <w:rPr/>
        <w:t xml:space="preserve">, Kommentar zu ‘Gibt es einen politischen Handlungsbedarf zur Gestaltung des Umweltrechts im Interesse der sozialen Marktwirtschaft’?, Loccumer Protokolle, in: Dally, Andreas (Ed.), Wirtschaftsförderung per Umweltrecht.Rechtliche Instrumente zwischen Umwelt- und Wirtschaftspolitik, Vol. 5, Rehburg-Loccum 1997, pp. 14–21</w:t>
      </w:r>
    </w:p>
    <w:p>
      <w:pPr>
        <w:spacing w:after="240" w:line="240" w:lineRule="atLeast"/>
      </w:pPr>
      <w:r>
        <w:rPr>
          <w:smallCaps w:val="1"/>
          <w:caps w:val="0"/>
        </w:rPr>
        <w:t xml:space="preserve">Furrer Andreas</w:t>
      </w:r>
      <w:r>
        <w:rPr/>
        <w:t xml:space="preserve">, The Principle of Pre-emtion in European Union Law, Schriftenreihe des Zentrums für Europäische Rechtspolitik an der Universität Bremen (ZERP), in: Winter, Gerd (Ed.), Reforming the Sources and Categories of EC Legal Acts, Vol. 22, Baden-Baden 1996, pp. 521–540</w:t>
      </w:r>
    </w:p>
    <w:p>
      <w:pPr>
        <w:spacing w:after="240" w:line="240" w:lineRule="atLeast"/>
        <w:rPr>
          <w:b/>
          <w:bCs/>
        </w:rPr>
      </w:pPr>
      <w:r>
        <w:rPr>
          <w:b/>
          <w:bCs/>
        </w:rPr>
        <w:t xml:space="preserve">Contribution for Commentary</w:t>
      </w:r>
    </w:p>
    <w:p>
      <w:pPr>
        <w:spacing w:after="240" w:line="240" w:lineRule="atLeast"/>
      </w:pPr>
      <w:r>
        <w:rPr>
          <w:smallCaps w:val="1"/>
          <w:caps w:val="0"/>
        </w:rPr>
        <w:t xml:space="preserve">Furrer Andreas</w:t>
      </w:r>
      <w:r>
        <w:rPr/>
        <w:t xml:space="preserve">/</w:t>
      </w:r>
      <w:r>
        <w:rPr>
          <w:smallCaps w:val="1"/>
          <w:caps w:val="0"/>
        </w:rPr>
        <w:t xml:space="preserve">Wey Rainer</w:t>
      </w:r>
      <w:r>
        <w:rPr/>
        <w:t xml:space="preserve">, Kommentar zu OR 97 - 109, Obligationenrecht Allgemeine Bestimmungen Art. 1-183 OR, in: Amstutz, Marc/Arnet, Ruth/Atamer Yesim/Breitschmid, Peter/Furrer, Andreas/Girsberger, Daniel/Hochstrasser, Michael/Huber-Purtschert, Tina/Jungo Alexandra/Maissen, Eva/Vito, Roberto/Rodriguez, Rodrigo/Seiler, Benedikt/Sutter-Somm, Thomas (Eds.), Handkommentar zum Schweizer Privatrecht, Zürich 09/06/2024</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Ambauen Irma</w:t>
      </w:r>
      <w:r>
        <w:rPr/>
        <w:t xml:space="preserve">, Kommentar zu Art. 176-194 IPRG inkl. Vorb. Art. 176 ff. IPRG, in: Furrer, Andreas/Girsberger, Daniel/Rodriguez, Rodrigo (Eds.), Handkommentar zum Schweizer Privatrecht Band 9, Internationales Privatrecht Art. 1-200 IPRG, 4., Zürich 2024, https://www.schulthess.com/buchshop/detail/ISBN-9783725584499/Furrer-Andreas-Hrsg.-Girsberger-Daniel-Hrsg.-Rodriguez-Rodrigo-Hrsg./Handkommentar-zum-Schweizer-Privatrecht-Band-9?srsltid=AfmBOoq6yCtsfYqzQ3ZwaRGmCqjtZFjYOB01g6xLkw_n3U10__NqpW49</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Länderbericht Schweiz, in: Thuma, Karl-Heinz/Hartenstein, Olaf (Eds.), CMR, Übereinkommen über den Beförderungsvertrag im internationalen Straßengüterverkehr, 4. Auflage, Frankfurt am Main 2024, pp. 1023–1041</w:t>
      </w:r>
    </w:p>
    <w:p>
      <w:pPr>
        <w:spacing w:after="240" w:line="240" w:lineRule="atLeast"/>
      </w:pPr>
      <w:r>
        <w:rPr>
          <w:smallCaps w:val="1"/>
          <w:caps w:val="0"/>
        </w:rPr>
        <w:t xml:space="preserve">Furrer Andreas</w:t>
      </w:r>
      <w:r>
        <w:rPr/>
        <w:t xml:space="preserve">, Kommentierungen zu Art. 127 und 128, in: Grolimund, Pascal/Loacker, Leander/Schnyder, Anton K. (Eds.), Internationales Privatrecht Basler Kommentar, 2020</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 Kommentar zu Art 16, 123-26, in: Müller-Chen, Markus/Widmer Lüchinger, Corinne (Eds.), Zürcher Kommentar zum IPRG, Kommentar zum Bundesgesetz über das Internationale Privatrecht (IPRG) vom 18. Dezember 1987, 3. Aufl., Zürich 2018</w:t>
      </w:r>
    </w:p>
    <w:p>
      <w:pPr>
        <w:spacing w:after="240" w:line="240" w:lineRule="atLeast"/>
      </w:pPr>
      <w:r>
        <w:rPr>
          <w:smallCaps w:val="1"/>
          <w:caps w:val="0"/>
        </w:rPr>
        <w:t xml:space="preserve">Heini Anton</w:t>
      </w:r>
      <w:r>
        <w:rPr/>
        <w:t xml:space="preserve">/</w:t>
      </w:r>
      <w:r>
        <w:rPr>
          <w:smallCaps w:val="1"/>
          <w:caps w:val="0"/>
        </w:rPr>
        <w:t xml:space="preserve">Furrer Andreas</w:t>
      </w:r>
      <w:r>
        <w:rPr/>
        <w:t xml:space="preserve">, Kommentar zu Art. 13-14, in: Müller-Chen, Markus/Widmer Lüchinger, Corinne (Eds.), Zürcher Kommentar zum IPRG, 3. Auflage, Zürich 2018</w:t>
      </w:r>
    </w:p>
    <w:p>
      <w:pPr>
        <w:spacing w:after="240" w:line="240" w:lineRule="atLeast"/>
      </w:pPr>
      <w:r>
        <w:rPr>
          <w:smallCaps w:val="1"/>
          <w:caps w:val="0"/>
        </w:rPr>
        <w:t xml:space="preserve">Furrer Andreas</w:t>
      </w:r>
      <w:r>
        <w:rPr/>
        <w:t xml:space="preserve">, Kommentar zu Art. 127-128 IPRG, in: Honsell, Heinricht/Vogt, Nedim Peter, Schnyder, Anton K./Berti, Stephen V. (Eds.), Basler Kommentar, Internationales Privatrecht, 3. Aufl., Basel 2013, pp. 1119–1134</w:t>
      </w:r>
    </w:p>
    <w:p>
      <w:pPr>
        <w:spacing w:after="240" w:line="240" w:lineRule="atLeast"/>
      </w:pPr>
      <w:r>
        <w:rPr>
          <w:smallCaps w:val="1"/>
          <w:caps w:val="0"/>
        </w:rPr>
        <w:t xml:space="preserve">Furrer Andreas</w:t>
      </w:r>
      <w:r>
        <w:rPr/>
        <w:t xml:space="preserve">, Länderbericht Schweiz, in: Thume, Karl-Heinz (Ed.), Kommentar zum CMR, 2013, pp. 1147–1161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Schramm Dorothee</w:t>
      </w:r>
      <w:r>
        <w:rPr/>
        <w:t xml:space="preserve">, Kommentar zu Art. 176-194 IPRG inkl. Vorb. Art. 176 ff. IPRG, in: Amstutz, Marc/Breitschmid, Peter/Andreas Furrer/Daniel Girsberger/Huguenin, Claire/Markus Müller-Chen/Vito, Roberto/Rumo-Jungo, Alexandra/Schnyder, Anton K. (Eds.), Handkommentar zum Schweizer Privatrecht, Internationales Privatrecht, 2. Auflage, Zürich 2012</w:t>
      </w:r>
    </w:p>
    <w:p>
      <w:pPr>
        <w:spacing w:after="240" w:line="240" w:lineRule="atLeast"/>
      </w:pPr>
      <w:r>
        <w:rPr>
          <w:smallCaps w:val="1"/>
          <w:caps w:val="0"/>
        </w:rPr>
        <w:t xml:space="preserve">Furrer Andreas</w:t>
      </w:r>
      <w:r>
        <w:rPr/>
        <w:t xml:space="preserve">/</w:t>
      </w:r>
      <w:r>
        <w:rPr>
          <w:smallCaps w:val="1"/>
          <w:caps w:val="0"/>
        </w:rPr>
        <w:t xml:space="preserve">Wey Rainer</w:t>
      </w:r>
      <w:r>
        <w:rPr/>
        <w:t xml:space="preserve">, Kommentar zu Art. 97 - 109 OR, in: Amstutz, Marc/Breitschmid, Peter/Furrer, Andreas/Girsberger, Daniel/Huguenin, Claire/Müller-Chen, Markus/Roberto, Vito/Rumo-Jungo, Alexandra (Eds.), Handkommentar zum Schweizer Privatrecht, Obligationenrecht Allgemeiner Teil, Zürich 2012</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Schramm Dorothee</w:t>
      </w:r>
      <w:r>
        <w:rPr/>
        <w:t xml:space="preserve">, Kommentar zu Art. 176-194 IPRG inkl. Vorb. Art. 176 ff IPRG, in: Marc Amstutz/Peter Breitschmid/Andreas Furrer/Claire Huguenin/Markus Müller-Chen/Vito Roberto/Alexandra Rumo-Jungo/Anton K. Schnyder (Eds.), Handkommentar zum Schweizer Privatrecht, Internationales Privatrecht, Zürich 2007</w:t>
      </w:r>
    </w:p>
    <w:p>
      <w:pPr>
        <w:spacing w:after="240" w:line="240" w:lineRule="atLeast"/>
      </w:pPr>
      <w:r>
        <w:rPr>
          <w:smallCaps w:val="1"/>
          <w:caps w:val="0"/>
        </w:rPr>
        <w:t xml:space="preserve">Furrer Andreas</w:t>
      </w:r>
      <w:r>
        <w:rPr/>
        <w:t xml:space="preserve">/</w:t>
      </w:r>
      <w:r>
        <w:rPr>
          <w:smallCaps w:val="1"/>
          <w:caps w:val="0"/>
        </w:rPr>
        <w:t xml:space="preserve">Wey Rainer</w:t>
      </w:r>
      <w:r>
        <w:rPr/>
        <w:t xml:space="preserve">, Kommentar zu Art. 97 - 109 OR, in: Amstutz, Marc/Breitschmid, Peter/Furrer, Andreas/Girsberger, Daniel/Huguenin, Claire/Müller-Chen, Markus/Roberto, Vito/Rumo-Jungo, Alexandra/Schnyder, Anton K. (Eds.), Handkommentar zum Schweizer Privatrecht, Zürich 2007</w:t>
      </w:r>
    </w:p>
    <w:p>
      <w:pPr>
        <w:spacing w:after="240" w:line="240" w:lineRule="atLeast"/>
        <w:rPr>
          <w:b/>
          <w:bCs/>
        </w:rPr>
      </w:pPr>
      <w:r>
        <w:rPr>
          <w:b/>
          <w:bCs/>
        </w:rPr>
        <w:t xml:space="preserve">Edited Book</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Rodriguez, Rodrigo</w:t>
      </w:r>
      <w:r>
        <w:rPr/>
        <w:t xml:space="preserve"> (Eds.), Handkommentar zum Schweizer Privatrecht, Bd. 9, Intern. Privatrecht, Art. 1-200 IPRG, 4. Aufl., Vol. 9, Zürich 2022</w:t>
      </w:r>
    </w:p>
    <w:p>
      <w:pPr>
        <w:spacing w:after="240" w:line="240" w:lineRule="atLeast"/>
      </w:pPr>
      <w:r>
        <w:rPr>
          <w:smallCaps w:val="1"/>
          <w:caps w:val="0"/>
        </w:rPr>
        <w:t xml:space="preserve">Furrer, Andreas</w:t>
      </w:r>
      <w:r>
        <w:rPr/>
        <w:t xml:space="preserve">/</w:t>
      </w:r>
      <w:r>
        <w:rPr>
          <w:smallCaps w:val="1"/>
          <w:caps w:val="0"/>
        </w:rPr>
        <w:t xml:space="preserve">Schnyder Anton K.</w:t>
      </w:r>
      <w:r>
        <w:rPr/>
        <w:t xml:space="preserve"> (Eds.), Handkommentar zum Schweizer Privatrecht, Obligationenrecht Allgemeine Bestimmungen, Zürich 2016</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Müller-Chen, Markus</w:t>
      </w:r>
      <w:r>
        <w:rPr/>
        <w:t xml:space="preserve"> (Eds.), Handkommentar zum Schweizer Privatrecht, Internationales Privatrecht, Zürich 2016</w:t>
      </w:r>
    </w:p>
    <w:p>
      <w:pPr>
        <w:spacing w:after="240" w:line="240" w:lineRule="atLeast"/>
      </w:pPr>
      <w:r>
        <w:rPr>
          <w:smallCaps w:val="1"/>
          <w:caps w:val="0"/>
        </w:rPr>
        <w:t xml:space="preserve">Klett, Barbara</w:t>
      </w:r>
      <w:r>
        <w:rPr/>
        <w:t xml:space="preserve">/</w:t>
      </w:r>
      <w:r>
        <w:rPr>
          <w:smallCaps w:val="1"/>
          <w:caps w:val="0"/>
        </w:rPr>
        <w:t xml:space="preserve">Furrer, Andreas</w:t>
      </w:r>
      <w:r>
        <w:rPr/>
        <w:t xml:space="preserve"> (Eds.), Schaden im Warentransport, Vertragsgestaltung - Versicherung - Schadenersatz, HAVE, Zürich 2016</w:t>
      </w:r>
    </w:p>
    <w:p>
      <w:pPr>
        <w:spacing w:after="240" w:line="240" w:lineRule="atLeast"/>
      </w:pPr>
      <w:r>
        <w:rPr>
          <w:smallCaps w:val="1"/>
          <w:caps w:val="0"/>
        </w:rPr>
        <w:t xml:space="preserve">Amstutz, Marc</w:t>
      </w:r>
      <w:r>
        <w:rPr/>
        <w:t xml:space="preserve">/</w:t>
      </w:r>
      <w:r>
        <w:rPr>
          <w:smallCaps w:val="1"/>
          <w:caps w:val="0"/>
        </w:rPr>
        <w:t xml:space="preserve">Breitschmid, Peter</w:t>
      </w:r>
      <w:r>
        <w:rPr/>
        <w:t xml:space="preserve">/</w:t>
      </w: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Huguenin, Claire</w:t>
      </w:r>
      <w:r>
        <w:rPr/>
        <w:t xml:space="preserve">/</w:t>
      </w:r>
      <w:r>
        <w:rPr>
          <w:smallCaps w:val="1"/>
          <w:caps w:val="0"/>
        </w:rPr>
        <w:t xml:space="preserve">Müller-Chen, Markus</w:t>
      </w:r>
      <w:r>
        <w:rPr/>
        <w:t xml:space="preserve">/</w:t>
      </w:r>
      <w:r>
        <w:rPr>
          <w:smallCaps w:val="1"/>
          <w:caps w:val="0"/>
        </w:rPr>
        <w:t xml:space="preserve">Roberto, Vito</w:t>
      </w:r>
      <w:r>
        <w:rPr/>
        <w:t xml:space="preserve">/</w:t>
      </w:r>
      <w:r>
        <w:rPr>
          <w:smallCaps w:val="1"/>
          <w:caps w:val="0"/>
        </w:rPr>
        <w:t xml:space="preserve">Rumo-Jungo, Alexandra</w:t>
      </w:r>
      <w:r>
        <w:rPr/>
        <w:t xml:space="preserve">/</w:t>
      </w:r>
      <w:r>
        <w:rPr>
          <w:smallCaps w:val="1"/>
          <w:caps w:val="0"/>
        </w:rPr>
        <w:t xml:space="preserve">Schnyder, Anton K.</w:t>
      </w:r>
      <w:r>
        <w:rPr/>
        <w:t xml:space="preserve"> (Eds.), Handkommentar zum Schweizer Privatrecht, Zürich 2012</w:t>
      </w:r>
    </w:p>
    <w:p>
      <w:pPr>
        <w:spacing w:after="240" w:line="240" w:lineRule="atLeast"/>
      </w:pPr>
      <w:r>
        <w:rPr>
          <w:smallCaps w:val="1"/>
          <w:caps w:val="0"/>
        </w:rPr>
        <w:t xml:space="preserve">Fellmann, Walter</w:t>
      </w:r>
      <w:r>
        <w:rPr/>
        <w:t xml:space="preserve">/</w:t>
      </w:r>
      <w:r>
        <w:rPr>
          <w:smallCaps w:val="1"/>
          <w:caps w:val="0"/>
        </w:rPr>
        <w:t xml:space="preserve">Furrer, Andreas</w:t>
      </w:r>
      <w:r>
        <w:rPr/>
        <w:t xml:space="preserve"> (Eds.), Produktsicherheit und Produkthaftung - Die Schonzeit für Hersteller, Importeur und Händler ist vorbei!, Bern 2012</w:t>
      </w:r>
    </w:p>
    <w:p>
      <w:pPr>
        <w:spacing w:after="240" w:line="240" w:lineRule="atLeast"/>
      </w:pPr>
      <w:r>
        <w:rPr>
          <w:smallCaps w:val="1"/>
          <w:caps w:val="0"/>
        </w:rPr>
        <w:t xml:space="preserve">Fellmann, Walter</w:t>
      </w:r>
      <w:r>
        <w:rPr/>
        <w:t xml:space="preserve">/</w:t>
      </w:r>
      <w:r>
        <w:rPr>
          <w:smallCaps w:val="1"/>
          <w:caps w:val="0"/>
        </w:rPr>
        <w:t xml:space="preserve">Furrer, Andreas</w:t>
      </w:r>
      <w:r>
        <w:rPr/>
        <w:t xml:space="preserve"> (Eds.), Produktsicherheit und Produkthaftung - Neue Herausforderungen für schweizer Unternehmen, Bern 2011</w:t>
      </w:r>
    </w:p>
    <w:p>
      <w:pPr>
        <w:spacing w:after="240" w:line="240" w:lineRule="atLeast"/>
      </w:pPr>
      <w:r>
        <w:rPr>
          <w:smallCaps w:val="1"/>
          <w:caps w:val="0"/>
        </w:rPr>
        <w:t xml:space="preserve">Arter, Oliver</w:t>
      </w:r>
      <w:r>
        <w:rPr/>
        <w:t xml:space="preserve">/</w:t>
      </w:r>
      <w:r>
        <w:rPr>
          <w:smallCaps w:val="1"/>
          <w:caps w:val="0"/>
        </w:rPr>
        <w:t xml:space="preserve">Furrer, Andreas</w:t>
      </w:r>
      <w:r>
        <w:rPr/>
        <w:t xml:space="preserve"> (Eds.), Vertriebsverträge II, Bern 2011</w:t>
      </w:r>
    </w:p>
    <w:p>
      <w:pPr>
        <w:spacing w:after="240" w:line="240" w:lineRule="atLeast"/>
      </w:pPr>
      <w:r>
        <w:rPr>
          <w:smallCaps w:val="1"/>
          <w:caps w:val="0"/>
        </w:rPr>
        <w:t xml:space="preserve">Amstutz, Marc</w:t>
      </w:r>
      <w:r>
        <w:rPr/>
        <w:t xml:space="preserve">/</w:t>
      </w:r>
      <w:r>
        <w:rPr>
          <w:smallCaps w:val="1"/>
          <w:caps w:val="0"/>
        </w:rPr>
        <w:t xml:space="preserve">Breitschmid, Peter</w:t>
      </w:r>
      <w:r>
        <w:rPr/>
        <w:t xml:space="preserve">/</w:t>
      </w: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Huguenin, Claire</w:t>
      </w:r>
      <w:r>
        <w:rPr/>
        <w:t xml:space="preserve">/</w:t>
      </w:r>
      <w:r>
        <w:rPr>
          <w:smallCaps w:val="1"/>
          <w:caps w:val="0"/>
        </w:rPr>
        <w:t xml:space="preserve">Müller-Chen, Markus</w:t>
      </w:r>
      <w:r>
        <w:rPr/>
        <w:t xml:space="preserve">/</w:t>
      </w:r>
      <w:r>
        <w:rPr>
          <w:smallCaps w:val="1"/>
          <w:caps w:val="0"/>
        </w:rPr>
        <w:t xml:space="preserve">Roberto, Vito</w:t>
      </w:r>
      <w:r>
        <w:rPr/>
        <w:t xml:space="preserve">/</w:t>
      </w:r>
      <w:r>
        <w:rPr>
          <w:smallCaps w:val="1"/>
          <w:caps w:val="0"/>
        </w:rPr>
        <w:t xml:space="preserve">Rumo-Jungo, Alexandra</w:t>
      </w:r>
      <w:r>
        <w:rPr/>
        <w:t xml:space="preserve">/</w:t>
      </w:r>
      <w:r>
        <w:rPr>
          <w:smallCaps w:val="1"/>
          <w:caps w:val="0"/>
        </w:rPr>
        <w:t xml:space="preserve">Schnyder, Anton K.</w:t>
      </w:r>
      <w:r>
        <w:rPr/>
        <w:t xml:space="preserve"> (Eds.), Handkommentar zum Schweizer Privatrecht, unveränderter Nachdruck, Zürich 2010</w:t>
      </w:r>
    </w:p>
    <w:p>
      <w:pPr>
        <w:spacing w:after="240" w:line="240" w:lineRule="atLeast"/>
      </w:pPr>
      <w:r>
        <w:rPr>
          <w:smallCaps w:val="1"/>
          <w:caps w:val="0"/>
        </w:rPr>
        <w:t xml:space="preserve">Girsberger, Daniel</w:t>
      </w:r>
      <w:r>
        <w:rPr/>
        <w:t xml:space="preserve">/</w:t>
      </w:r>
      <w:r>
        <w:rPr>
          <w:smallCaps w:val="1"/>
          <w:caps w:val="0"/>
        </w:rPr>
        <w:t xml:space="preserve">Kaufmann, Ronald</w:t>
      </w:r>
      <w:r>
        <w:rPr/>
        <w:t xml:space="preserve">/</w:t>
      </w:r>
      <w:r>
        <w:rPr>
          <w:smallCaps w:val="1"/>
          <w:caps w:val="0"/>
        </w:rPr>
        <w:t xml:space="preserve">von Escher, Hadumoth</w:t>
      </w:r>
      <w:r>
        <w:rPr/>
        <w:t xml:space="preserve">/</w:t>
      </w:r>
      <w:r>
        <w:rPr>
          <w:smallCaps w:val="1"/>
          <w:caps w:val="0"/>
        </w:rPr>
        <w:t xml:space="preserve">Furrer, Andreas</w:t>
      </w:r>
      <w:r>
        <w:rPr/>
        <w:t xml:space="preserve"> (Eds.), KMU und Konflikte, Blick auf die Wirklichkeit in Schweizer Unternehmen, Bern 2010</w:t>
      </w:r>
    </w:p>
    <w:p>
      <w:pPr>
        <w:spacing w:after="240" w:line="240" w:lineRule="atLeast"/>
      </w:pPr>
      <w:r>
        <w:rPr>
          <w:smallCaps w:val="1"/>
          <w:caps w:val="0"/>
        </w:rPr>
        <w:t xml:space="preserve">Amstutz, Marc</w:t>
      </w:r>
      <w:r>
        <w:rPr/>
        <w:t xml:space="preserve">/</w:t>
      </w:r>
      <w:r>
        <w:rPr>
          <w:smallCaps w:val="1"/>
          <w:caps w:val="0"/>
        </w:rPr>
        <w:t xml:space="preserve">Breitschmid, Peter</w:t>
      </w:r>
      <w:r>
        <w:rPr/>
        <w:t xml:space="preserve">/</w:t>
      </w: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Huguenin, Claire</w:t>
      </w:r>
      <w:r>
        <w:rPr/>
        <w:t xml:space="preserve">/</w:t>
      </w:r>
      <w:r>
        <w:rPr>
          <w:smallCaps w:val="1"/>
          <w:caps w:val="0"/>
        </w:rPr>
        <w:t xml:space="preserve">Müller-Chen, Markus</w:t>
      </w:r>
      <w:r>
        <w:rPr/>
        <w:t xml:space="preserve">/</w:t>
      </w:r>
      <w:r>
        <w:rPr>
          <w:smallCaps w:val="1"/>
          <w:caps w:val="0"/>
        </w:rPr>
        <w:t xml:space="preserve">Roberto, Vito</w:t>
      </w:r>
      <w:r>
        <w:rPr/>
        <w:t xml:space="preserve">/</w:t>
      </w:r>
      <w:r>
        <w:rPr>
          <w:smallCaps w:val="1"/>
          <w:caps w:val="0"/>
        </w:rPr>
        <w:t xml:space="preserve">Rumo-Jungo, Alexandra</w:t>
      </w:r>
      <w:r>
        <w:rPr/>
        <w:t xml:space="preserve">/</w:t>
      </w:r>
      <w:r>
        <w:rPr>
          <w:smallCaps w:val="1"/>
          <w:caps w:val="0"/>
        </w:rPr>
        <w:t xml:space="preserve">Schnyder, Anton K.</w:t>
      </w:r>
      <w:r>
        <w:rPr/>
        <w:t xml:space="preserve"> (Eds.), Handkommentar zum Schweizer Privatrecht, Zürich 2007</w:t>
      </w:r>
    </w:p>
    <w:p>
      <w:pPr>
        <w:spacing w:after="240" w:line="240" w:lineRule="atLeast"/>
      </w:pPr>
      <w:r>
        <w:rPr>
          <w:smallCaps w:val="1"/>
          <w:caps w:val="0"/>
        </w:rPr>
        <w:t xml:space="preserve">Furrer, Andreas</w:t>
      </w:r>
      <w:r>
        <w:rPr/>
        <w:t xml:space="preserve"> (Ed.), Europäisches Privatrecht im wissenschaftlichen Diskurs, Europäisches Privatrecht, Vol. 6, Bern 2006</w:t>
      </w:r>
    </w:p>
    <w:p>
      <w:pPr>
        <w:spacing w:after="240" w:line="240" w:lineRule="atLeast"/>
        <w:rPr>
          <w:b/>
          <w:bCs/>
        </w:rPr>
      </w:pPr>
      <w:r>
        <w:rPr>
          <w:b/>
          <w:bCs/>
        </w:rPr>
        <w:t xml:space="preserve">Online Media: Blog, Forum, Newsgroup, Website</w:t>
      </w:r>
    </w:p>
    <w:p>
      <w:pPr>
        <w:spacing w:after="240" w:line="240" w:lineRule="atLeast"/>
      </w:pPr>
      <w:r>
        <w:rPr>
          <w:smallCaps w:val="1"/>
          <w:caps w:val="0"/>
        </w:rPr>
        <w:t xml:space="preserve">Furrer Andreas</w:t>
      </w:r>
      <w:r>
        <w:rPr/>
        <w:t xml:space="preserve">, Blockchain: Qualitätsmanagement optimieren, 2020, www.unilu.ch/news</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The Rise of a new era in Swiss Recourse Law, 28/02/2019, https://www.ibanet.org</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Entwurf der Incoterms® 2020 – Auswirkungen für Logistiker, 2019, www.mme.ch</w:t>
      </w:r>
    </w:p>
    <w:p>
      <w:pPr>
        <w:spacing w:after="240" w:line="240" w:lineRule="atLeast"/>
      </w:pPr>
      <w:r>
        <w:rPr>
          <w:smallCaps w:val="1"/>
          <w:caps w:val="0"/>
        </w:rPr>
        <w:t xml:space="preserve">Furrer Andreas</w:t>
      </w:r>
      <w:r>
        <w:rPr/>
        <w:t xml:space="preserve">/</w:t>
      </w:r>
      <w:r>
        <w:rPr>
          <w:smallCaps w:val="1"/>
          <w:caps w:val="0"/>
        </w:rPr>
        <w:t xml:space="preserve">Glarner Andreas</w:t>
      </w:r>
      <w:r>
        <w:rPr/>
        <w:t xml:space="preserve">/</w:t>
      </w:r>
      <w:r>
        <w:rPr>
          <w:smallCaps w:val="1"/>
          <w:caps w:val="0"/>
        </w:rPr>
        <w:t xml:space="preserve">Linder Thomas</w:t>
      </w:r>
      <w:r>
        <w:rPr/>
        <w:t xml:space="preserve">/</w:t>
      </w:r>
      <w:r>
        <w:rPr>
          <w:smallCaps w:val="1"/>
          <w:caps w:val="0"/>
        </w:rPr>
        <w:t xml:space="preserve">Müller Luka</w:t>
      </w:r>
      <w:r>
        <w:rPr/>
        <w:t xml:space="preserve">, Die Rechtswirkung algorithmisch abgewickelter DLT-Transaktionen, 31/12/2018, https://jusletter-it.weblaw.ch</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Goodbye Gini-Durlemann, Ein Stolperstein im schweizerischen Regressrecht fällt, 02/07/2018, www.jusletter.weblaw.ch</w:t>
      </w:r>
    </w:p>
    <w:p>
      <w:pPr>
        <w:spacing w:after="240" w:line="240" w:lineRule="atLeast"/>
      </w:pPr>
      <w:r>
        <w:rPr>
          <w:smallCaps w:val="1"/>
          <w:caps w:val="0"/>
        </w:rPr>
        <w:t xml:space="preserve">Furrer Andreas</w:t>
      </w:r>
      <w:r>
        <w:rPr/>
        <w:t xml:space="preserve">, Blockchain will find its niche, 2018, https://www.sccij.jp/about-sccij/about-sccij/</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w:t>
      </w:r>
      <w:r>
        <w:rPr>
          <w:smallCaps w:val="1"/>
          <w:caps w:val="0"/>
        </w:rPr>
        <w:t xml:space="preserve">Gschwend Chris</w:t>
      </w:r>
      <w:r>
        <w:rPr/>
        <w:t xml:space="preserve">, Crypto currencies, tokens, smart contracts and sanctions, 2018, www.worldecr.com</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Ein Stolperstein im schweizerischen Regressrecht fällt, Transport- und Sachversicherer können zukünftig wohl auch in der Schweiz uneingeschränkt regressieren, 2018, https://www.degruyter.com</w:t>
      </w:r>
    </w:p>
    <w:p>
      <w:pPr>
        <w:spacing w:after="240" w:line="240" w:lineRule="atLeast"/>
      </w:pPr>
      <w:r>
        <w:rPr>
          <w:smallCaps w:val="1"/>
          <w:caps w:val="0"/>
        </w:rPr>
        <w:t xml:space="preserve">Vasella Juana</w:t>
      </w:r>
      <w:r>
        <w:rPr/>
        <w:t xml:space="preserve">/</w:t>
      </w:r>
      <w:r>
        <w:rPr>
          <w:smallCaps w:val="1"/>
          <w:caps w:val="0"/>
        </w:rPr>
        <w:t xml:space="preserve">Furrer Andreas</w:t>
      </w:r>
      <w:r>
        <w:rPr/>
        <w:t xml:space="preserve">, Hanjin Konkurs: Folgen für die Spediteure und Verlader/Empfänger in der Schweiz| Insolvency of Hanjin: Implications for Swiss freigt forwarders and shippers/receipient in Switzerland, 03/10/2016, www.lexology.com</w:t>
      </w:r>
    </w:p>
    <w:p>
      <w:pPr>
        <w:spacing w:after="240" w:line="240" w:lineRule="atLeast"/>
      </w:pPr>
      <w:r>
        <w:rPr>
          <w:smallCaps w:val="1"/>
          <w:caps w:val="0"/>
        </w:rPr>
        <w:t xml:space="preserve">Vasella Juana</w:t>
      </w:r>
      <w:r>
        <w:rPr/>
        <w:t xml:space="preserve">/</w:t>
      </w:r>
      <w:r>
        <w:rPr>
          <w:smallCaps w:val="1"/>
          <w:caps w:val="0"/>
        </w:rPr>
        <w:t xml:space="preserve">Furrer Andreas</w:t>
      </w:r>
      <w:r>
        <w:rPr/>
        <w:t xml:space="preserve">/</w:t>
      </w:r>
      <w:r>
        <w:rPr>
          <w:smallCaps w:val="1"/>
          <w:caps w:val="0"/>
        </w:rPr>
        <w:t xml:space="preserve">Henschel Peter</w:t>
      </w:r>
      <w:r>
        <w:rPr/>
        <w:t xml:space="preserve">, Revidiertes Korruptionsstrafrecht ab dem 01.07.2016 in Kraft / Revised Swiss corruption law will be enforced on 01.07.2016, 29/04/2016, www.lexology.com</w:t>
      </w:r>
    </w:p>
    <w:p>
      <w:pPr>
        <w:spacing w:after="240" w:line="240" w:lineRule="atLeast"/>
        <w:rPr>
          <w:b/>
          <w:bCs/>
        </w:rPr>
      </w:pPr>
      <w:r>
        <w:rPr>
          <w:b/>
          <w:bCs/>
        </w:rPr>
        <w:t xml:space="preserve">Article in Public Media</w:t>
      </w:r>
    </w:p>
    <w:p>
      <w:pPr>
        <w:spacing w:after="240" w:line="240" w:lineRule="atLeast"/>
      </w:pPr>
      <w:r>
        <w:rPr>
          <w:smallCaps w:val="1"/>
          <w:caps w:val="0"/>
        </w:rPr>
        <w:t xml:space="preserve">Graham-Siegenthaler Barbara</w:t>
      </w:r>
      <w:r>
        <w:rPr/>
        <w:t xml:space="preserve">/</w:t>
      </w:r>
      <w:r>
        <w:rPr>
          <w:smallCaps w:val="1"/>
          <w:caps w:val="0"/>
        </w:rPr>
        <w:t xml:space="preserve">Furrer Andreas</w:t>
      </w:r>
      <w:r>
        <w:rPr/>
        <w:t xml:space="preserve">, The Position of Blockchain Technology and Bitcoin in Swiss Law, Jusletter 08/05/2017</w:t>
      </w:r>
    </w:p>
    <w:p>
      <w:pPr>
        <w:spacing w:after="240" w:line="240" w:lineRule="atLeast"/>
      </w:pPr>
      <w:r>
        <w:rPr>
          <w:smallCaps w:val="1"/>
          <w:caps w:val="0"/>
        </w:rPr>
        <w:t xml:space="preserve">Furrer Andreas</w:t>
      </w:r>
      <w:r>
        <w:rPr/>
        <w:t xml:space="preserve">, Nationaler Gestaltungsspielraum trotz EU-Recht - Gesundheit und Binnenmarkt am Beispiel der BSE-Seuche, NZZ 81/06/04/1996, p. 10 ff.</w:t>
      </w:r>
    </w:p>
    <w:p>
      <w:pPr>
        <w:spacing w:after="240" w:line="240" w:lineRule="atLeast"/>
      </w:pPr>
      <w:r>
        <w:rPr>
          <w:smallCaps w:val="1"/>
          <w:caps w:val="0"/>
        </w:rPr>
        <w:t xml:space="preserve">Furrer Andreas</w:t>
      </w:r>
      <w:r>
        <w:rPr/>
        <w:t xml:space="preserve">, Sind grosse Staaten politische Dinosaurier, NZZ 156/08/07/1995, p. 22 ff.</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Furrer Andreas</w:t>
      </w:r>
      <w:r>
        <w:rPr/>
        <w:t xml:space="preserve">, Totalrevision des Gütertransportgesetzes, Stellungnahme im Vernehmlassungsverfahren in Zusammenarbeit mit dem SSC, Bern 2013</w:t>
      </w:r>
    </w:p>
    <w:p>
      <w:pPr>
        <w:spacing w:after="240" w:line="240" w:lineRule="atLeast"/>
        <w:rPr>
          <w:b/>
          <w:bCs/>
        </w:rPr>
      </w:pPr>
      <w:r>
        <w:rPr>
          <w:b/>
          <w:bCs/>
        </w:rPr>
        <w:t xml:space="preserve">Interview</w:t>
      </w:r>
    </w:p>
    <w:p>
      <w:pPr>
        <w:spacing w:after="240" w:line="240" w:lineRule="atLeast"/>
      </w:pPr>
      <w:r>
        <w:rPr>
          <w:smallCaps w:val="1"/>
          <w:caps w:val="0"/>
        </w:rPr>
        <w:t xml:space="preserve">Furrer Andreas</w:t>
      </w:r>
      <w:r>
        <w:rPr/>
        <w:t xml:space="preserve">/</w:t>
      </w:r>
      <w:r>
        <w:rPr>
          <w:smallCaps w:val="1"/>
          <w:caps w:val="0"/>
        </w:rPr>
        <w:t xml:space="preserve">Tsuda Hiroshi</w:t>
      </w:r>
      <w:r>
        <w:rPr/>
        <w:t xml:space="preserve">/</w:t>
      </w:r>
      <w:r>
        <w:rPr>
          <w:smallCaps w:val="1"/>
          <w:caps w:val="0"/>
        </w:rPr>
        <w:t xml:space="preserve">Mabuchi Kunimi</w:t>
      </w:r>
      <w:r>
        <w:rPr/>
        <w:t xml:space="preserve">, How Should the World Face Blockchain? The Present and Future of Switzerland’s Crypto Valley, an Advanced Blockchain Community, Fujitsu Journal, 30/11/2017</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LL.M. Andreas Furrer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LL.M. Andreas Furrer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